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44ADF" w14:textId="24E0F9AF" w:rsid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OLE_LINK1"/>
      <w:bookmarkStart w:id="3" w:name="OLE_LINK2"/>
      <w:bookmarkStart w:id="4" w:name="_Ref399006623"/>
      <w:bookmarkStart w:id="5" w:name="_Toc92513360"/>
      <w:bookmarkEnd w:id="0"/>
      <w:bookmarkEnd w:id="1"/>
      <w:r w:rsidRPr="00054954">
        <w:rPr>
          <w:rFonts w:ascii="Arial" w:hAnsi="Arial" w:cs="Arial"/>
          <w:b/>
          <w:sz w:val="24"/>
          <w:szCs w:val="24"/>
          <w:lang w:val="en-US"/>
        </w:rPr>
        <w:t>3GPP TSG-RA</w:t>
      </w:r>
      <w:r w:rsidR="00F44C66">
        <w:rPr>
          <w:rFonts w:ascii="Arial" w:hAnsi="Arial" w:cs="Arial"/>
          <w:b/>
          <w:sz w:val="24"/>
          <w:szCs w:val="24"/>
          <w:lang w:val="en-US"/>
        </w:rPr>
        <w:t>N WG4 Meeting # 1</w:t>
      </w:r>
      <w:r w:rsidR="0096290E">
        <w:rPr>
          <w:rFonts w:ascii="Arial" w:hAnsi="Arial" w:cs="Arial"/>
          <w:b/>
          <w:sz w:val="24"/>
          <w:szCs w:val="24"/>
          <w:lang w:val="en-US"/>
        </w:rPr>
        <w:t>10</w:t>
      </w:r>
      <w:r w:rsidR="000903C0">
        <w:rPr>
          <w:rFonts w:ascii="Arial" w:hAnsi="Arial" w:cs="Arial"/>
          <w:b/>
          <w:sz w:val="24"/>
          <w:szCs w:val="24"/>
          <w:lang w:val="en-US"/>
        </w:rPr>
        <w:t>bis</w:t>
      </w:r>
      <w:bookmarkEnd w:id="2"/>
      <w:bookmarkEnd w:id="3"/>
      <w:r w:rsidR="00D43146">
        <w:rPr>
          <w:rFonts w:ascii="Arial" w:hAnsi="Arial" w:cs="Arial"/>
          <w:b/>
          <w:sz w:val="24"/>
          <w:szCs w:val="24"/>
          <w:lang w:val="en-US"/>
        </w:rPr>
        <w:t xml:space="preserve"> </w:t>
      </w:r>
      <w:r w:rsidR="00D43146">
        <w:rPr>
          <w:rFonts w:ascii="Arial" w:hAnsi="Arial" w:cs="Arial"/>
          <w:b/>
          <w:sz w:val="24"/>
          <w:szCs w:val="24"/>
          <w:lang w:val="en-US"/>
        </w:rPr>
        <w:tab/>
      </w:r>
      <w:r w:rsidR="00B65820" w:rsidRPr="00B65820">
        <w:rPr>
          <w:rFonts w:ascii="Arial" w:hAnsi="Arial" w:cs="Arial"/>
          <w:b/>
          <w:sz w:val="24"/>
          <w:szCs w:val="24"/>
          <w:lang w:val="en-US"/>
        </w:rPr>
        <w:t>R4-2405421</w:t>
      </w:r>
    </w:p>
    <w:p w14:paraId="525953A8" w14:textId="1E4BC887" w:rsidR="00054954" w:rsidRPr="00F44C66" w:rsidRDefault="000903C0"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6" w:name="OLE_LINK5"/>
      <w:r>
        <w:rPr>
          <w:rFonts w:ascii="Arial" w:hAnsi="Arial" w:cs="Arial"/>
          <w:b/>
          <w:sz w:val="24"/>
          <w:szCs w:val="24"/>
          <w:lang w:val="en-US"/>
        </w:rPr>
        <w:t>Changsha</w:t>
      </w:r>
      <w:r w:rsidR="00624FAB">
        <w:rPr>
          <w:rFonts w:ascii="Arial" w:hAnsi="Arial" w:cs="Arial"/>
          <w:b/>
          <w:sz w:val="24"/>
          <w:szCs w:val="24"/>
          <w:lang w:val="en-US"/>
        </w:rPr>
        <w:t xml:space="preserve">, </w:t>
      </w:r>
      <w:r>
        <w:rPr>
          <w:rFonts w:ascii="Arial" w:hAnsi="Arial" w:cs="Arial"/>
          <w:b/>
          <w:sz w:val="24"/>
          <w:szCs w:val="24"/>
          <w:lang w:val="en-US"/>
        </w:rPr>
        <w:t>China</w:t>
      </w:r>
      <w:r w:rsidR="00054954" w:rsidRPr="00054954">
        <w:rPr>
          <w:rFonts w:ascii="Arial" w:hAnsi="Arial" w:cs="Arial"/>
          <w:b/>
          <w:sz w:val="24"/>
          <w:szCs w:val="24"/>
          <w:lang w:val="en-US"/>
        </w:rPr>
        <w:t xml:space="preserve">, </w:t>
      </w:r>
      <w:r>
        <w:rPr>
          <w:rFonts w:ascii="Arial" w:hAnsi="Arial" w:cs="Arial"/>
          <w:b/>
          <w:sz w:val="24"/>
          <w:szCs w:val="24"/>
          <w:lang w:val="en-US"/>
        </w:rPr>
        <w:t>April</w:t>
      </w:r>
      <w:r w:rsidR="00624FAB">
        <w:rPr>
          <w:rFonts w:ascii="Arial" w:hAnsi="Arial" w:cs="Arial"/>
          <w:b/>
          <w:sz w:val="24"/>
          <w:szCs w:val="24"/>
        </w:rPr>
        <w:t xml:space="preserve"> </w:t>
      </w:r>
      <w:r>
        <w:rPr>
          <w:rFonts w:ascii="Arial" w:hAnsi="Arial" w:cs="Arial"/>
          <w:b/>
          <w:sz w:val="24"/>
          <w:szCs w:val="24"/>
        </w:rPr>
        <w:t>15</w:t>
      </w:r>
      <w:r w:rsidR="00F44C66" w:rsidRPr="00E13633">
        <w:rPr>
          <w:rFonts w:ascii="Arial" w:hAnsi="Arial" w:cs="Arial"/>
          <w:b/>
          <w:sz w:val="24"/>
          <w:szCs w:val="24"/>
        </w:rPr>
        <w:t xml:space="preserve"> –</w:t>
      </w:r>
      <w:r w:rsidR="00E06B08">
        <w:rPr>
          <w:rFonts w:ascii="Arial" w:hAnsi="Arial" w:cs="Arial"/>
          <w:b/>
          <w:sz w:val="24"/>
          <w:szCs w:val="24"/>
        </w:rPr>
        <w:t xml:space="preserve"> </w:t>
      </w:r>
      <w:r>
        <w:rPr>
          <w:rFonts w:ascii="Arial" w:hAnsi="Arial" w:cs="Arial"/>
          <w:b/>
          <w:sz w:val="24"/>
          <w:szCs w:val="24"/>
        </w:rPr>
        <w:t>19</w:t>
      </w:r>
      <w:r w:rsidR="00F44C66" w:rsidRPr="00E13633">
        <w:rPr>
          <w:rFonts w:ascii="Arial" w:hAnsi="Arial" w:cs="Arial"/>
          <w:b/>
          <w:sz w:val="24"/>
          <w:szCs w:val="24"/>
        </w:rPr>
        <w:t>, 202</w:t>
      </w:r>
      <w:r w:rsidR="00E06B08">
        <w:rPr>
          <w:rFonts w:ascii="Arial" w:hAnsi="Arial" w:cs="Arial"/>
          <w:b/>
          <w:sz w:val="24"/>
          <w:szCs w:val="24"/>
        </w:rPr>
        <w:t>4</w:t>
      </w:r>
      <w:bookmarkEnd w:id="6"/>
    </w:p>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156CA383"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Pr="00883F32">
        <w:rPr>
          <w:rFonts w:ascii="Arial" w:hAnsi="Arial" w:cs="Arial"/>
          <w:sz w:val="22"/>
        </w:rPr>
        <w:t>Huawei</w:t>
      </w:r>
    </w:p>
    <w:p w14:paraId="787D1100" w14:textId="4B155893"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53544F" w:rsidRPr="0053544F">
        <w:rPr>
          <w:rFonts w:ascii="Arial" w:hAnsi="Arial" w:cs="Arial"/>
          <w:sz w:val="22"/>
        </w:rPr>
        <w:t>Definitions and regulatory text for expected EIRP mask</w:t>
      </w:r>
      <w:bookmarkStart w:id="7" w:name="_GoBack"/>
      <w:bookmarkEnd w:id="7"/>
    </w:p>
    <w:p w14:paraId="71022389" w14:textId="4158B4D8"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2A4DA4">
        <w:rPr>
          <w:rFonts w:ascii="Arial" w:eastAsia="Symbol" w:hAnsi="Arial" w:cs="Arial"/>
          <w:sz w:val="22"/>
        </w:rPr>
        <w:t>9.2.2</w:t>
      </w:r>
    </w:p>
    <w:p w14:paraId="7A1A2664" w14:textId="031E89F4"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2A4DA4">
        <w:rPr>
          <w:rFonts w:ascii="Arial" w:eastAsia="Symbol" w:hAnsi="Arial" w:cs="Arial"/>
          <w:sz w:val="22"/>
        </w:rPr>
        <w:t>Approval</w:t>
      </w:r>
    </w:p>
    <w:bookmarkEnd w:id="4"/>
    <w:bookmarkEnd w:id="5"/>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31471D66" w14:textId="7C7064FC" w:rsidR="00561D51" w:rsidRDefault="000903C0" w:rsidP="00984DCE">
      <w:pPr>
        <w:rPr>
          <w:rFonts w:eastAsiaTheme="minorEastAsia"/>
        </w:rPr>
      </w:pPr>
      <w:r>
        <w:rPr>
          <w:rFonts w:eastAsiaTheme="minorEastAsia"/>
        </w:rPr>
        <w:t xml:space="preserve">The Expected EIRP regulatory requirement for band </w:t>
      </w:r>
      <w:r w:rsidR="009E2196" w:rsidRPr="009E2196">
        <w:rPr>
          <w:lang w:val="en-US"/>
        </w:rPr>
        <w:t>6425-7125 MHz</w:t>
      </w:r>
      <w:r w:rsidR="009E2196">
        <w:rPr>
          <w:lang w:val="en-US"/>
        </w:rPr>
        <w:t xml:space="preserve"> h</w:t>
      </w:r>
      <w:r>
        <w:rPr>
          <w:rFonts w:eastAsiaTheme="minorEastAsia"/>
        </w:rPr>
        <w:t xml:space="preserve">as been introduced at WRC23 [1]. The new requirement is also of a new type not previously covered by the 3GPP RAN4 conformance test procedures. </w:t>
      </w:r>
    </w:p>
    <w:p w14:paraId="2A23D246" w14:textId="2EF63CAB" w:rsidR="00561D51" w:rsidRDefault="00561D51" w:rsidP="00984DCE">
      <w:pPr>
        <w:rPr>
          <w:rFonts w:eastAsiaTheme="minorEastAsia"/>
        </w:rPr>
      </w:pPr>
      <w:r>
        <w:rPr>
          <w:rFonts w:eastAsiaTheme="minorEastAsia"/>
        </w:rPr>
        <w:t>The regulatory requirement should be included in the 3GPP documents so it can be implemented and more importantly we can derive a suitable conformance test methodology.</w:t>
      </w:r>
      <w:r w:rsidR="002A4DA4">
        <w:rPr>
          <w:rFonts w:eastAsiaTheme="minorEastAsia"/>
        </w:rPr>
        <w:t xml:space="preserve"> </w:t>
      </w:r>
      <w:r>
        <w:rPr>
          <w:rFonts w:eastAsiaTheme="minorEastAsia"/>
        </w:rPr>
        <w:t xml:space="preserve">As the new Expected EIRP requirement has some new concepts it may require some additional core definitions so it can be properly described. </w:t>
      </w:r>
    </w:p>
    <w:p w14:paraId="04BF1287" w14:textId="3D670743" w:rsidR="00561D51" w:rsidRDefault="00561D51" w:rsidP="00984DCE">
      <w:pPr>
        <w:rPr>
          <w:rFonts w:eastAsiaTheme="minorEastAsia"/>
        </w:rPr>
      </w:pPr>
      <w:r>
        <w:rPr>
          <w:rFonts w:eastAsiaTheme="minorEastAsia"/>
        </w:rPr>
        <w:t>Th</w:t>
      </w:r>
      <w:r w:rsidR="001C1163">
        <w:rPr>
          <w:rFonts w:eastAsiaTheme="minorEastAsia"/>
        </w:rPr>
        <w:t>e</w:t>
      </w:r>
      <w:r>
        <w:rPr>
          <w:rFonts w:eastAsiaTheme="minorEastAsia"/>
        </w:rPr>
        <w:t xml:space="preserve"> incorporation of the regulatory requirement in the 3GPP core specification will be discussed in this paper.</w:t>
      </w:r>
    </w:p>
    <w:p w14:paraId="0636B00D" w14:textId="3C2D8E19" w:rsidR="002D0FAC" w:rsidRDefault="00D43146" w:rsidP="002D0FAC">
      <w:pPr>
        <w:pStyle w:val="10"/>
        <w:rPr>
          <w:rFonts w:cs="Arial"/>
        </w:rPr>
      </w:pPr>
      <w:r>
        <w:rPr>
          <w:rFonts w:cs="Arial"/>
        </w:rPr>
        <w:t xml:space="preserve">2 </w:t>
      </w:r>
      <w:r w:rsidR="009A65B2">
        <w:rPr>
          <w:rFonts w:cs="Arial"/>
        </w:rPr>
        <w:t>Discussion</w:t>
      </w:r>
    </w:p>
    <w:p w14:paraId="3F6A777F" w14:textId="637C0943" w:rsidR="0003263F" w:rsidRDefault="009A65B2" w:rsidP="0003263F">
      <w:pPr>
        <w:pStyle w:val="2"/>
      </w:pPr>
      <w:r>
        <w:t>2</w:t>
      </w:r>
      <w:r w:rsidR="0003263F">
        <w:t>.</w:t>
      </w:r>
      <w:r>
        <w:t>1</w:t>
      </w:r>
      <w:r w:rsidR="0003263F" w:rsidRPr="004D3578">
        <w:tab/>
      </w:r>
      <w:r w:rsidR="002627F8">
        <w:t>Requirement</w:t>
      </w:r>
    </w:p>
    <w:p w14:paraId="287C2AFB" w14:textId="7B662258" w:rsidR="00561D51" w:rsidRPr="00561D51" w:rsidRDefault="00561D51" w:rsidP="00561D51">
      <w:r>
        <w:t>The regulatory text states:</w:t>
      </w:r>
    </w:p>
    <w:p w14:paraId="3CCD3D46" w14:textId="20B789CD" w:rsidR="002627F8" w:rsidRDefault="00561D51" w:rsidP="00561D51">
      <w:pPr>
        <w:rPr>
          <w:lang w:val="en-US"/>
        </w:rPr>
      </w:pPr>
      <w:r>
        <w:rPr>
          <w:noProof/>
        </w:rPr>
        <w:lastRenderedPageBreak/>
        <mc:AlternateContent>
          <mc:Choice Requires="wps">
            <w:drawing>
              <wp:inline distT="0" distB="0" distL="0" distR="0" wp14:anchorId="70F16903" wp14:editId="319C44E5">
                <wp:extent cx="6090920" cy="5095240"/>
                <wp:effectExtent l="0" t="0" r="24130" b="10160"/>
                <wp:docPr id="1" name="Text Box 1"/>
                <wp:cNvGraphicFramePr/>
                <a:graphic xmlns:a="http://schemas.openxmlformats.org/drawingml/2006/main">
                  <a:graphicData uri="http://schemas.microsoft.com/office/word/2010/wordprocessingShape">
                    <wps:wsp>
                      <wps:cNvSpPr txBox="1"/>
                      <wps:spPr>
                        <a:xfrm>
                          <a:off x="0" y="0"/>
                          <a:ext cx="6090920" cy="5095240"/>
                        </a:xfrm>
                        <a:prstGeom prst="rect">
                          <a:avLst/>
                        </a:prstGeom>
                        <a:solidFill>
                          <a:schemeClr val="lt1"/>
                        </a:solidFill>
                        <a:ln w="6350">
                          <a:solidFill>
                            <a:prstClr val="black"/>
                          </a:solidFill>
                        </a:ln>
                      </wps:spPr>
                      <wps:txbx>
                        <w:txbxContent>
                          <w:p w14:paraId="4F01E442" w14:textId="77777777" w:rsidR="00561D51" w:rsidRDefault="00561D51" w:rsidP="00561D51"/>
                          <w:p w14:paraId="169EA11B" w14:textId="77777777" w:rsidR="00561D51" w:rsidRPr="00561D51" w:rsidRDefault="00561D51" w:rsidP="00561D51">
                            <w:pPr>
                              <w:ind w:left="568"/>
                            </w:pPr>
                            <w:r w:rsidRPr="00561D51">
                              <w:t>That, in order to ensure protection for the FSS (Earth-to-space), and taking into account considering d), the level of expected e.i.r.p. spectral density emitted by an IMT base station as a function of the vertical angle above the horizon shall not exceed the following values (No. 21.5 does not apply):</w:t>
                            </w:r>
                          </w:p>
                          <w:tbl>
                            <w:tblPr>
                              <w:tblW w:w="6620" w:type="dxa"/>
                              <w:tblInd w:w="568" w:type="dxa"/>
                              <w:tblCellMar>
                                <w:left w:w="0" w:type="dxa"/>
                                <w:right w:w="0" w:type="dxa"/>
                              </w:tblCellMar>
                              <w:tblLook w:val="0600" w:firstRow="0" w:lastRow="0" w:firstColumn="0" w:lastColumn="0" w:noHBand="1" w:noVBand="1"/>
                            </w:tblPr>
                            <w:tblGrid>
                              <w:gridCol w:w="3280"/>
                              <w:gridCol w:w="3340"/>
                            </w:tblGrid>
                            <w:tr w:rsidR="00561D51" w:rsidRPr="00561D51" w14:paraId="4544460C" w14:textId="77777777" w:rsidTr="009B2569">
                              <w:trPr>
                                <w:trHeight w:val="855"/>
                              </w:trPr>
                              <w:tc>
                                <w:tcPr>
                                  <w:tcW w:w="328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5E973637" w14:textId="77777777" w:rsidR="00561D51" w:rsidRPr="00561D51" w:rsidRDefault="00561D51" w:rsidP="00561D51">
                                  <w:r w:rsidRPr="00561D51">
                                    <w:rPr>
                                      <w:lang w:val="en-US"/>
                                    </w:rPr>
                                    <w:t>Vertical angle range</w:t>
                                  </w:r>
                                  <w:r w:rsidRPr="00561D51">
                                    <w:rPr>
                                      <w:lang w:val="en-US"/>
                                    </w:rPr>
                                    <w:br/>
                                    <w:t xml:space="preserve"> θL ≤ θ &lt; θH</w:t>
                                  </w:r>
                                  <w:r w:rsidRPr="00561D51">
                                    <w:rPr>
                                      <w:lang w:val="en-US"/>
                                    </w:rPr>
                                    <w:br/>
                                    <w:t>(vertical angle θ above horizon)</w:t>
                                  </w:r>
                                </w:p>
                              </w:tc>
                              <w:tc>
                                <w:tcPr>
                                  <w:tcW w:w="334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6A07B8AA" w14:textId="77777777" w:rsidR="00561D51" w:rsidRPr="00561D51" w:rsidRDefault="00561D51" w:rsidP="00561D51">
                                  <w:r w:rsidRPr="00561D51">
                                    <w:rPr>
                                      <w:lang w:val="en-US"/>
                                    </w:rPr>
                                    <w:t xml:space="preserve">Expected e.i.r.p. </w:t>
                                  </w:r>
                                  <w:r w:rsidRPr="00561D51">
                                    <w:rPr>
                                      <w:lang w:val="en-US"/>
                                    </w:rPr>
                                    <w:br/>
                                    <w:t>(dBm/MHz)</w:t>
                                  </w:r>
                                  <w:r w:rsidRPr="00561D51">
                                    <w:rPr>
                                      <w:lang w:val="en-US"/>
                                    </w:rPr>
                                    <w:br/>
                                    <w:t>(See NOTES 1, 2 and 3)</w:t>
                                  </w:r>
                                </w:p>
                              </w:tc>
                            </w:tr>
                            <w:tr w:rsidR="00561D51" w:rsidRPr="00561D51" w14:paraId="19E7352B" w14:textId="77777777" w:rsidTr="009B2569">
                              <w:trPr>
                                <w:trHeight w:val="337"/>
                              </w:trPr>
                              <w:tc>
                                <w:tcPr>
                                  <w:tcW w:w="328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6740109A" w14:textId="77777777" w:rsidR="00561D51" w:rsidRPr="00561D51" w:rsidRDefault="00561D51" w:rsidP="00561D51">
                                  <w:r w:rsidRPr="00561D51">
                                    <w:rPr>
                                      <w:lang w:val="el-GR"/>
                                    </w:rPr>
                                    <w:t>0° ≤ θ &lt; 5°</w:t>
                                  </w:r>
                                </w:p>
                              </w:tc>
                              <w:tc>
                                <w:tcPr>
                                  <w:tcW w:w="334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1FC9C069" w14:textId="77777777" w:rsidR="00561D51" w:rsidRPr="00561D51" w:rsidRDefault="00561D51" w:rsidP="00561D51">
                                  <w:r w:rsidRPr="00561D51">
                                    <w:t>27</w:t>
                                  </w:r>
                                </w:p>
                              </w:tc>
                            </w:tr>
                            <w:tr w:rsidR="00561D51" w:rsidRPr="00561D51" w14:paraId="1D0190B6" w14:textId="77777777" w:rsidTr="009B2569">
                              <w:trPr>
                                <w:trHeight w:val="285"/>
                              </w:trPr>
                              <w:tc>
                                <w:tcPr>
                                  <w:tcW w:w="328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55EF6EDD" w14:textId="77777777" w:rsidR="00561D51" w:rsidRPr="00561D51" w:rsidRDefault="00561D51" w:rsidP="00561D51">
                                  <w:r w:rsidRPr="00561D51">
                                    <w:rPr>
                                      <w:lang w:val="el-GR"/>
                                    </w:rPr>
                                    <w:t>5° ≤ θ &lt; 10°</w:t>
                                  </w:r>
                                </w:p>
                              </w:tc>
                              <w:tc>
                                <w:tcPr>
                                  <w:tcW w:w="334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5D7CEF9F" w14:textId="77777777" w:rsidR="00561D51" w:rsidRPr="00561D51" w:rsidRDefault="00561D51" w:rsidP="00561D51">
                                  <w:r w:rsidRPr="00561D51">
                                    <w:t>23</w:t>
                                  </w:r>
                                </w:p>
                              </w:tc>
                            </w:tr>
                            <w:tr w:rsidR="00561D51" w:rsidRPr="00561D51" w14:paraId="0FB26A35" w14:textId="77777777" w:rsidTr="009B2569">
                              <w:trPr>
                                <w:trHeight w:val="285"/>
                              </w:trPr>
                              <w:tc>
                                <w:tcPr>
                                  <w:tcW w:w="328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601969CF" w14:textId="77777777" w:rsidR="00561D51" w:rsidRPr="00561D51" w:rsidRDefault="00561D51" w:rsidP="00561D51">
                                  <w:r w:rsidRPr="00561D51">
                                    <w:rPr>
                                      <w:lang w:val="el-GR"/>
                                    </w:rPr>
                                    <w:t>10° ≤ θ &lt; 15°</w:t>
                                  </w:r>
                                </w:p>
                              </w:tc>
                              <w:tc>
                                <w:tcPr>
                                  <w:tcW w:w="334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49FD2648" w14:textId="77777777" w:rsidR="00561D51" w:rsidRPr="00561D51" w:rsidRDefault="00561D51" w:rsidP="00561D51">
                                  <w:r w:rsidRPr="00561D51">
                                    <w:t>19</w:t>
                                  </w:r>
                                </w:p>
                              </w:tc>
                            </w:tr>
                            <w:tr w:rsidR="00561D51" w:rsidRPr="00561D51" w14:paraId="1FE5187F" w14:textId="77777777" w:rsidTr="009B2569">
                              <w:trPr>
                                <w:trHeight w:val="285"/>
                              </w:trPr>
                              <w:tc>
                                <w:tcPr>
                                  <w:tcW w:w="328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4AA122C2" w14:textId="77777777" w:rsidR="00561D51" w:rsidRPr="00561D51" w:rsidRDefault="00561D51" w:rsidP="00561D51">
                                  <w:r w:rsidRPr="00561D51">
                                    <w:rPr>
                                      <w:lang w:val="el-GR"/>
                                    </w:rPr>
                                    <w:t>15° ≤ θ &lt; 20°</w:t>
                                  </w:r>
                                </w:p>
                              </w:tc>
                              <w:tc>
                                <w:tcPr>
                                  <w:tcW w:w="334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22BF4C76" w14:textId="77777777" w:rsidR="00561D51" w:rsidRPr="00561D51" w:rsidRDefault="00561D51" w:rsidP="00561D51">
                                  <w:r w:rsidRPr="00561D51">
                                    <w:t>18</w:t>
                                  </w:r>
                                </w:p>
                              </w:tc>
                            </w:tr>
                            <w:tr w:rsidR="00561D51" w:rsidRPr="00561D51" w14:paraId="1DEC4A16" w14:textId="77777777" w:rsidTr="009B2569">
                              <w:trPr>
                                <w:trHeight w:val="285"/>
                              </w:trPr>
                              <w:tc>
                                <w:tcPr>
                                  <w:tcW w:w="328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32E97A82" w14:textId="77777777" w:rsidR="00561D51" w:rsidRPr="00561D51" w:rsidRDefault="00561D51" w:rsidP="00561D51">
                                  <w:r w:rsidRPr="00561D51">
                                    <w:rPr>
                                      <w:lang w:val="el-GR"/>
                                    </w:rPr>
                                    <w:t>20° ≤ θ &lt; 30°</w:t>
                                  </w:r>
                                </w:p>
                              </w:tc>
                              <w:tc>
                                <w:tcPr>
                                  <w:tcW w:w="334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420D93CF" w14:textId="77777777" w:rsidR="00561D51" w:rsidRPr="00561D51" w:rsidRDefault="00561D51" w:rsidP="00561D51">
                                  <w:r w:rsidRPr="00561D51">
                                    <w:t>16</w:t>
                                  </w:r>
                                </w:p>
                              </w:tc>
                            </w:tr>
                            <w:tr w:rsidR="00561D51" w:rsidRPr="00561D51" w14:paraId="66D954BE" w14:textId="77777777" w:rsidTr="009B2569">
                              <w:trPr>
                                <w:trHeight w:val="285"/>
                              </w:trPr>
                              <w:tc>
                                <w:tcPr>
                                  <w:tcW w:w="328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0CE2F853" w14:textId="77777777" w:rsidR="00561D51" w:rsidRPr="00561D51" w:rsidRDefault="00561D51" w:rsidP="00561D51">
                                  <w:r w:rsidRPr="00561D51">
                                    <w:rPr>
                                      <w:lang w:val="el-GR"/>
                                    </w:rPr>
                                    <w:t>30° ≤ θ &lt; 60°</w:t>
                                  </w:r>
                                </w:p>
                              </w:tc>
                              <w:tc>
                                <w:tcPr>
                                  <w:tcW w:w="334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7A5D42D1" w14:textId="77777777" w:rsidR="00561D51" w:rsidRPr="00561D51" w:rsidRDefault="00561D51" w:rsidP="00561D51">
                                  <w:r w:rsidRPr="00561D51">
                                    <w:t>15</w:t>
                                  </w:r>
                                </w:p>
                              </w:tc>
                            </w:tr>
                            <w:tr w:rsidR="00561D51" w:rsidRPr="00561D51" w14:paraId="3EED5B58" w14:textId="77777777" w:rsidTr="009B2569">
                              <w:trPr>
                                <w:trHeight w:val="285"/>
                              </w:trPr>
                              <w:tc>
                                <w:tcPr>
                                  <w:tcW w:w="328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3A94F0F0" w14:textId="77777777" w:rsidR="00561D51" w:rsidRPr="00561D51" w:rsidRDefault="00561D51" w:rsidP="00561D51">
                                  <w:r w:rsidRPr="00561D51">
                                    <w:rPr>
                                      <w:lang w:val="el-GR"/>
                                    </w:rPr>
                                    <w:t>60° ≤ θ &lt; 90°</w:t>
                                  </w:r>
                                </w:p>
                              </w:tc>
                              <w:tc>
                                <w:tcPr>
                                  <w:tcW w:w="334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7EEC00F3" w14:textId="77777777" w:rsidR="00561D51" w:rsidRPr="00561D51" w:rsidRDefault="00561D51" w:rsidP="00561D51">
                                  <w:r w:rsidRPr="00561D51">
                                    <w:t>15</w:t>
                                  </w:r>
                                </w:p>
                              </w:tc>
                            </w:tr>
                          </w:tbl>
                          <w:p w14:paraId="32D61C8E" w14:textId="77777777" w:rsidR="00561D51" w:rsidRPr="00561D51" w:rsidRDefault="00561D51" w:rsidP="00561D51">
                            <w:pPr>
                              <w:ind w:left="852"/>
                            </w:pPr>
                            <w:r w:rsidRPr="00561D51">
                              <w:rPr>
                                <w:lang w:val="en-US"/>
                              </w:rPr>
                              <w:t xml:space="preserve">NOTE 1: The expected e.i.r.p. is defined as the average value of the e.i.r.p., with the averaging being performed: ‒ over horizontal angles from −180° to +180 °, with the IMT base station beamforming in a specific direction within its horizontal and vertical steering range, ‒ over different beamforming directions within the IMT base station horizontal and vertical steering range, and ‒ over the specified vertical angle range θL ≤ θ &lt; θH. </w:t>
                            </w:r>
                          </w:p>
                          <w:p w14:paraId="5B124867" w14:textId="77777777" w:rsidR="00561D51" w:rsidRPr="00561D51" w:rsidRDefault="00561D51" w:rsidP="00561D51">
                            <w:pPr>
                              <w:ind w:left="852"/>
                            </w:pPr>
                            <w:r w:rsidRPr="00561D51">
                              <w:rPr>
                                <w:lang w:val="en-US"/>
                              </w:rPr>
                              <w:t xml:space="preserve">NOTE 2: An IMT base station shall comply with the specified limits on expected e.i.r.p. spectral density for all mechanical tilts with which it can be deployed, taking into account considering m). </w:t>
                            </w:r>
                          </w:p>
                          <w:p w14:paraId="677088EF" w14:textId="77777777" w:rsidR="00561D51" w:rsidRDefault="00561D51" w:rsidP="00561D51">
                            <w:pPr>
                              <w:ind w:left="852"/>
                              <w:rPr>
                                <w:lang w:val="en-US"/>
                              </w:rPr>
                            </w:pPr>
                            <w:r w:rsidRPr="00561D51">
                              <w:rPr>
                                <w:lang w:val="en-US"/>
                              </w:rPr>
                              <w:t>NOTE 3: See the Annex to this Resolution for additional details on how the expected e.i.r.p. can be calculated for this frequency band</w:t>
                            </w:r>
                          </w:p>
                          <w:p w14:paraId="17D86C9E" w14:textId="77777777" w:rsidR="00561D51" w:rsidRDefault="00561D5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0F16903" id="_x0000_t202" coordsize="21600,21600" o:spt="202" path="m,l,21600r21600,l21600,xe">
                <v:stroke joinstyle="miter"/>
                <v:path gradientshapeok="t" o:connecttype="rect"/>
              </v:shapetype>
              <v:shape id="Text Box 1" o:spid="_x0000_s1026" type="#_x0000_t202" style="width:479.6pt;height:40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" fillcolor="white [3201]" strokeweight=".5pt">
                <v:textbox>
                  <w:txbxContent>
                    <w:p w14:paraId="4F01E442" w14:textId="77777777" w:rsidR="00561D51" w:rsidRDefault="00561D51" w:rsidP="00561D51"/>
                    <w:p w14:paraId="169EA11B" w14:textId="77777777" w:rsidR="00561D51" w:rsidRPr="00561D51" w:rsidRDefault="00561D51" w:rsidP="00561D51">
                      <w:pPr>
                        <w:ind w:left="568"/>
                      </w:pPr>
                      <w:r w:rsidRPr="00561D51">
                        <w:t>That, in order to ensure protection for the FSS (Earth-to-space), and taking into account considering d), the level of expected e.i.r.p. spectral density emitted by an IMT base station as a function of the vertical angle above the horizon shall not exceed the following values (No. 21.5 does not apply):</w:t>
                      </w:r>
                    </w:p>
                    <w:tbl>
                      <w:tblPr>
                        <w:tblW w:w="6620" w:type="dxa"/>
                        <w:tblInd w:w="568" w:type="dxa"/>
                        <w:tblCellMar>
                          <w:left w:w="0" w:type="dxa"/>
                          <w:right w:w="0" w:type="dxa"/>
                        </w:tblCellMar>
                        <w:tblLook w:val="0600" w:firstRow="0" w:lastRow="0" w:firstColumn="0" w:lastColumn="0" w:noHBand="1" w:noVBand="1"/>
                      </w:tblPr>
                      <w:tblGrid>
                        <w:gridCol w:w="3280"/>
                        <w:gridCol w:w="3340"/>
                      </w:tblGrid>
                      <w:tr w:rsidR="00561D51" w:rsidRPr="00561D51" w14:paraId="4544460C" w14:textId="77777777" w:rsidTr="009B2569">
                        <w:trPr>
                          <w:trHeight w:val="855"/>
                        </w:trPr>
                        <w:tc>
                          <w:tcPr>
                            <w:tcW w:w="328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5E973637" w14:textId="77777777" w:rsidR="00561D51" w:rsidRPr="00561D51" w:rsidRDefault="00561D51" w:rsidP="00561D51">
                            <w:r w:rsidRPr="00561D51">
                              <w:rPr>
                                <w:lang w:val="en-US"/>
                              </w:rPr>
                              <w:t>Vertical angle range</w:t>
                            </w:r>
                            <w:r w:rsidRPr="00561D51">
                              <w:rPr>
                                <w:lang w:val="en-US"/>
                              </w:rPr>
                              <w:br/>
                              <w:t xml:space="preserve"> θL ≤ θ &lt; θH</w:t>
                            </w:r>
                            <w:r w:rsidRPr="00561D51">
                              <w:rPr>
                                <w:lang w:val="en-US"/>
                              </w:rPr>
                              <w:br/>
                              <w:t>(vertical angle θ above horizon)</w:t>
                            </w:r>
                          </w:p>
                        </w:tc>
                        <w:tc>
                          <w:tcPr>
                            <w:tcW w:w="334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6A07B8AA" w14:textId="77777777" w:rsidR="00561D51" w:rsidRPr="00561D51" w:rsidRDefault="00561D51" w:rsidP="00561D51">
                            <w:r w:rsidRPr="00561D51">
                              <w:rPr>
                                <w:lang w:val="en-US"/>
                              </w:rPr>
                              <w:t xml:space="preserve">Expected e.i.r.p. </w:t>
                            </w:r>
                            <w:r w:rsidRPr="00561D51">
                              <w:rPr>
                                <w:lang w:val="en-US"/>
                              </w:rPr>
                              <w:br/>
                              <w:t>(dBm/MHz)</w:t>
                            </w:r>
                            <w:r w:rsidRPr="00561D51">
                              <w:rPr>
                                <w:lang w:val="en-US"/>
                              </w:rPr>
                              <w:br/>
                              <w:t>(See NOTES 1, 2 and 3)</w:t>
                            </w:r>
                          </w:p>
                        </w:tc>
                      </w:tr>
                      <w:tr w:rsidR="00561D51" w:rsidRPr="00561D51" w14:paraId="19E7352B" w14:textId="77777777" w:rsidTr="009B2569">
                        <w:trPr>
                          <w:trHeight w:val="337"/>
                        </w:trPr>
                        <w:tc>
                          <w:tcPr>
                            <w:tcW w:w="328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6740109A" w14:textId="77777777" w:rsidR="00561D51" w:rsidRPr="00561D51" w:rsidRDefault="00561D51" w:rsidP="00561D51">
                            <w:r w:rsidRPr="00561D51">
                              <w:rPr>
                                <w:lang w:val="el-GR"/>
                              </w:rPr>
                              <w:t>0° ≤ θ &lt; 5°</w:t>
                            </w:r>
                          </w:p>
                        </w:tc>
                        <w:tc>
                          <w:tcPr>
                            <w:tcW w:w="334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1FC9C069" w14:textId="77777777" w:rsidR="00561D51" w:rsidRPr="00561D51" w:rsidRDefault="00561D51" w:rsidP="00561D51">
                            <w:r w:rsidRPr="00561D51">
                              <w:t>27</w:t>
                            </w:r>
                          </w:p>
                        </w:tc>
                      </w:tr>
                      <w:tr w:rsidR="00561D51" w:rsidRPr="00561D51" w14:paraId="1D0190B6" w14:textId="77777777" w:rsidTr="009B2569">
                        <w:trPr>
                          <w:trHeight w:val="285"/>
                        </w:trPr>
                        <w:tc>
                          <w:tcPr>
                            <w:tcW w:w="328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55EF6EDD" w14:textId="77777777" w:rsidR="00561D51" w:rsidRPr="00561D51" w:rsidRDefault="00561D51" w:rsidP="00561D51">
                            <w:r w:rsidRPr="00561D51">
                              <w:rPr>
                                <w:lang w:val="el-GR"/>
                              </w:rPr>
                              <w:t>5° ≤ θ &lt; 10°</w:t>
                            </w:r>
                          </w:p>
                        </w:tc>
                        <w:tc>
                          <w:tcPr>
                            <w:tcW w:w="334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5D7CEF9F" w14:textId="77777777" w:rsidR="00561D51" w:rsidRPr="00561D51" w:rsidRDefault="00561D51" w:rsidP="00561D51">
                            <w:r w:rsidRPr="00561D51">
                              <w:t>23</w:t>
                            </w:r>
                          </w:p>
                        </w:tc>
                      </w:tr>
                      <w:tr w:rsidR="00561D51" w:rsidRPr="00561D51" w14:paraId="0FB26A35" w14:textId="77777777" w:rsidTr="009B2569">
                        <w:trPr>
                          <w:trHeight w:val="285"/>
                        </w:trPr>
                        <w:tc>
                          <w:tcPr>
                            <w:tcW w:w="328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601969CF" w14:textId="77777777" w:rsidR="00561D51" w:rsidRPr="00561D51" w:rsidRDefault="00561D51" w:rsidP="00561D51">
                            <w:r w:rsidRPr="00561D51">
                              <w:rPr>
                                <w:lang w:val="el-GR"/>
                              </w:rPr>
                              <w:t>10° ≤ θ &lt; 15°</w:t>
                            </w:r>
                          </w:p>
                        </w:tc>
                        <w:tc>
                          <w:tcPr>
                            <w:tcW w:w="334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49FD2648" w14:textId="77777777" w:rsidR="00561D51" w:rsidRPr="00561D51" w:rsidRDefault="00561D51" w:rsidP="00561D51">
                            <w:r w:rsidRPr="00561D51">
                              <w:t>19</w:t>
                            </w:r>
                          </w:p>
                        </w:tc>
                      </w:tr>
                      <w:tr w:rsidR="00561D51" w:rsidRPr="00561D51" w14:paraId="1FE5187F" w14:textId="77777777" w:rsidTr="009B2569">
                        <w:trPr>
                          <w:trHeight w:val="285"/>
                        </w:trPr>
                        <w:tc>
                          <w:tcPr>
                            <w:tcW w:w="328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4AA122C2" w14:textId="77777777" w:rsidR="00561D51" w:rsidRPr="00561D51" w:rsidRDefault="00561D51" w:rsidP="00561D51">
                            <w:r w:rsidRPr="00561D51">
                              <w:rPr>
                                <w:lang w:val="el-GR"/>
                              </w:rPr>
                              <w:t>15° ≤ θ &lt; 20°</w:t>
                            </w:r>
                          </w:p>
                        </w:tc>
                        <w:tc>
                          <w:tcPr>
                            <w:tcW w:w="334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22BF4C76" w14:textId="77777777" w:rsidR="00561D51" w:rsidRPr="00561D51" w:rsidRDefault="00561D51" w:rsidP="00561D51">
                            <w:r w:rsidRPr="00561D51">
                              <w:t>18</w:t>
                            </w:r>
                          </w:p>
                        </w:tc>
                      </w:tr>
                      <w:tr w:rsidR="00561D51" w:rsidRPr="00561D51" w14:paraId="1DEC4A16" w14:textId="77777777" w:rsidTr="009B2569">
                        <w:trPr>
                          <w:trHeight w:val="285"/>
                        </w:trPr>
                        <w:tc>
                          <w:tcPr>
                            <w:tcW w:w="328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32E97A82" w14:textId="77777777" w:rsidR="00561D51" w:rsidRPr="00561D51" w:rsidRDefault="00561D51" w:rsidP="00561D51">
                            <w:r w:rsidRPr="00561D51">
                              <w:rPr>
                                <w:lang w:val="el-GR"/>
                              </w:rPr>
                              <w:t>20° ≤ θ &lt; 30°</w:t>
                            </w:r>
                          </w:p>
                        </w:tc>
                        <w:tc>
                          <w:tcPr>
                            <w:tcW w:w="334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420D93CF" w14:textId="77777777" w:rsidR="00561D51" w:rsidRPr="00561D51" w:rsidRDefault="00561D51" w:rsidP="00561D51">
                            <w:r w:rsidRPr="00561D51">
                              <w:t>16</w:t>
                            </w:r>
                          </w:p>
                        </w:tc>
                      </w:tr>
                      <w:tr w:rsidR="00561D51" w:rsidRPr="00561D51" w14:paraId="66D954BE" w14:textId="77777777" w:rsidTr="009B2569">
                        <w:trPr>
                          <w:trHeight w:val="285"/>
                        </w:trPr>
                        <w:tc>
                          <w:tcPr>
                            <w:tcW w:w="328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0CE2F853" w14:textId="77777777" w:rsidR="00561D51" w:rsidRPr="00561D51" w:rsidRDefault="00561D51" w:rsidP="00561D51">
                            <w:r w:rsidRPr="00561D51">
                              <w:rPr>
                                <w:lang w:val="el-GR"/>
                              </w:rPr>
                              <w:t>30° ≤ θ &lt; 60°</w:t>
                            </w:r>
                          </w:p>
                        </w:tc>
                        <w:tc>
                          <w:tcPr>
                            <w:tcW w:w="334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7A5D42D1" w14:textId="77777777" w:rsidR="00561D51" w:rsidRPr="00561D51" w:rsidRDefault="00561D51" w:rsidP="00561D51">
                            <w:r w:rsidRPr="00561D51">
                              <w:t>15</w:t>
                            </w:r>
                          </w:p>
                        </w:tc>
                      </w:tr>
                      <w:tr w:rsidR="00561D51" w:rsidRPr="00561D51" w14:paraId="3EED5B58" w14:textId="77777777" w:rsidTr="009B2569">
                        <w:trPr>
                          <w:trHeight w:val="285"/>
                        </w:trPr>
                        <w:tc>
                          <w:tcPr>
                            <w:tcW w:w="328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3A94F0F0" w14:textId="77777777" w:rsidR="00561D51" w:rsidRPr="00561D51" w:rsidRDefault="00561D51" w:rsidP="00561D51">
                            <w:r w:rsidRPr="00561D51">
                              <w:rPr>
                                <w:lang w:val="el-GR"/>
                              </w:rPr>
                              <w:t>60° ≤ θ &lt; 90°</w:t>
                            </w:r>
                          </w:p>
                        </w:tc>
                        <w:tc>
                          <w:tcPr>
                            <w:tcW w:w="334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7EEC00F3" w14:textId="77777777" w:rsidR="00561D51" w:rsidRPr="00561D51" w:rsidRDefault="00561D51" w:rsidP="00561D51">
                            <w:r w:rsidRPr="00561D51">
                              <w:t>15</w:t>
                            </w:r>
                          </w:p>
                        </w:tc>
                      </w:tr>
                    </w:tbl>
                    <w:p w14:paraId="32D61C8E" w14:textId="77777777" w:rsidR="00561D51" w:rsidRPr="00561D51" w:rsidRDefault="00561D51" w:rsidP="00561D51">
                      <w:pPr>
                        <w:ind w:left="852"/>
                      </w:pPr>
                      <w:r w:rsidRPr="00561D51">
                        <w:rPr>
                          <w:lang w:val="en-US"/>
                        </w:rPr>
                        <w:t xml:space="preserve">NOTE 1: The expected e.i.r.p. is defined as the average value of the e.i.r.p., with the averaging being performed: ‒ over horizontal angles from −180° to +180 °, with the IMT base station beamforming in a specific direction within its horizontal and vertical steering range, ‒ over different beamforming directions within the IMT base station horizontal and vertical steering range, and ‒ over the specified vertical angle range θL ≤ θ &lt; θH. </w:t>
                      </w:r>
                    </w:p>
                    <w:p w14:paraId="5B124867" w14:textId="77777777" w:rsidR="00561D51" w:rsidRPr="00561D51" w:rsidRDefault="00561D51" w:rsidP="00561D51">
                      <w:pPr>
                        <w:ind w:left="852"/>
                      </w:pPr>
                      <w:r w:rsidRPr="00561D51">
                        <w:rPr>
                          <w:lang w:val="en-US"/>
                        </w:rPr>
                        <w:t xml:space="preserve">NOTE 2: An IMT base station shall comply with the specified limits on expected e.i.r.p. spectral density for all mechanical tilts with which it can be deployed, taking into account considering m). </w:t>
                      </w:r>
                    </w:p>
                    <w:p w14:paraId="677088EF" w14:textId="77777777" w:rsidR="00561D51" w:rsidRDefault="00561D51" w:rsidP="00561D51">
                      <w:pPr>
                        <w:ind w:left="852"/>
                        <w:rPr>
                          <w:lang w:val="en-US"/>
                        </w:rPr>
                      </w:pPr>
                      <w:r w:rsidRPr="00561D51">
                        <w:rPr>
                          <w:lang w:val="en-US"/>
                        </w:rPr>
                        <w:t>NOTE 3: See the Annex to this Resolution for additional details on how the expected e.i.r.p. can be calculated for this frequency band</w:t>
                      </w:r>
                    </w:p>
                    <w:p w14:paraId="17D86C9E" w14:textId="77777777" w:rsidR="00561D51" w:rsidRDefault="00561D51"/>
                  </w:txbxContent>
                </v:textbox>
                <w10:anchorlock/>
              </v:shape>
            </w:pict>
          </mc:Fallback>
        </mc:AlternateContent>
      </w:r>
    </w:p>
    <w:p w14:paraId="3EB2ED14" w14:textId="16E8F7E9" w:rsidR="00FA6B03" w:rsidRPr="00FA6B03" w:rsidRDefault="00FA6B03" w:rsidP="00FA6B03">
      <w:r w:rsidRPr="00FA6B03">
        <w:rPr>
          <w:lang w:val="en-US"/>
        </w:rPr>
        <w:t>Considering d) states:</w:t>
      </w:r>
    </w:p>
    <w:p w14:paraId="713DF759" w14:textId="77777777" w:rsidR="00FA6B03" w:rsidRPr="00FA6B03" w:rsidRDefault="00FA6B03" w:rsidP="00FA6B03">
      <w:pPr>
        <w:ind w:left="284"/>
      </w:pPr>
      <w:r w:rsidRPr="00FA6B03">
        <w:rPr>
          <w:lang w:val="en-US"/>
        </w:rPr>
        <w:t>that it is assumed that only a very limited number of IMT base stations will be communicating with a positive elevation angle towards IMT indoor mobile stations.</w:t>
      </w:r>
    </w:p>
    <w:p w14:paraId="7146FE6D" w14:textId="535B71CF" w:rsidR="00FA6B03" w:rsidRPr="00FA6B03" w:rsidRDefault="00FA6B03" w:rsidP="00FA6B03">
      <w:r w:rsidRPr="00FA6B03">
        <w:rPr>
          <w:lang w:val="en-US"/>
        </w:rPr>
        <w:t xml:space="preserve">It </w:t>
      </w:r>
      <w:r w:rsidR="00167E68">
        <w:rPr>
          <w:lang w:val="en-US"/>
        </w:rPr>
        <w:t xml:space="preserve">seems </w:t>
      </w:r>
      <w:r w:rsidRPr="00FA6B03">
        <w:rPr>
          <w:lang w:val="en-US"/>
        </w:rPr>
        <w:t xml:space="preserve">this </w:t>
      </w:r>
      <w:r w:rsidR="00167E68">
        <w:rPr>
          <w:lang w:val="en-US"/>
        </w:rPr>
        <w:t xml:space="preserve">does not </w:t>
      </w:r>
      <w:r w:rsidRPr="00FA6B03">
        <w:rPr>
          <w:lang w:val="en-US"/>
        </w:rPr>
        <w:t>need to be considered in BS requirements as it is a network planning issue. RAN4 specification</w:t>
      </w:r>
      <w:r w:rsidR="00167E68">
        <w:rPr>
          <w:lang w:val="en-US"/>
        </w:rPr>
        <w:t>s</w:t>
      </w:r>
      <w:r w:rsidRPr="00FA6B03">
        <w:rPr>
          <w:lang w:val="en-US"/>
        </w:rPr>
        <w:t xml:space="preserve"> specify a single BS only.</w:t>
      </w:r>
    </w:p>
    <w:p w14:paraId="4B9B876B" w14:textId="77777777" w:rsidR="00FA6B03" w:rsidRPr="00FA6B03" w:rsidRDefault="00FA6B03" w:rsidP="00FA6B03">
      <w:r w:rsidRPr="00FA6B03">
        <w:rPr>
          <w:lang w:val="en-US"/>
        </w:rPr>
        <w:t>Considering m) states:</w:t>
      </w:r>
    </w:p>
    <w:p w14:paraId="28A6FC66" w14:textId="77777777" w:rsidR="00FA6B03" w:rsidRPr="00FA6B03" w:rsidRDefault="00FA6B03" w:rsidP="00FA6B03">
      <w:pPr>
        <w:ind w:left="284"/>
      </w:pPr>
      <w:r w:rsidRPr="00FA6B03">
        <w:rPr>
          <w:lang w:val="en-US"/>
        </w:rPr>
        <w:t>that the frequency band 6 700-7 075 MHz (space-to-Earth) is used for feeder links of non-geostationary satellite systems of the mobile-satellite service (MSS), in accordance with No. 5.458B</w:t>
      </w:r>
    </w:p>
    <w:p w14:paraId="292D9771" w14:textId="7629F721" w:rsidR="00FA6B03" w:rsidRPr="00FA6B03" w:rsidRDefault="00FA6B03" w:rsidP="00FA6B03">
      <w:r w:rsidRPr="00FA6B03">
        <w:rPr>
          <w:lang w:val="en-US"/>
        </w:rPr>
        <w:t>This doesn’t seem particularly relevant to Note 2</w:t>
      </w:r>
      <w:r w:rsidR="00167E68">
        <w:rPr>
          <w:lang w:val="en-US"/>
        </w:rPr>
        <w:t>.</w:t>
      </w:r>
    </w:p>
    <w:p w14:paraId="54913B02" w14:textId="31854D72" w:rsidR="00561D51" w:rsidRDefault="00561D51" w:rsidP="002627F8">
      <w:r>
        <w:t>The notes in this case form an important part of the requirement. In 3GPP Notes are considered advisory only as such when we include the regulatory text we should not use these requirements as notes</w:t>
      </w:r>
    </w:p>
    <w:p w14:paraId="0818879A" w14:textId="26DB8E0B" w:rsidR="0030698D" w:rsidRDefault="0030698D" w:rsidP="0030698D">
      <w:pPr>
        <w:pStyle w:val="2"/>
      </w:pPr>
      <w:r>
        <w:t>2.2</w:t>
      </w:r>
      <w:r w:rsidRPr="004D3578">
        <w:tab/>
      </w:r>
      <w:r>
        <w:t>New terms</w:t>
      </w:r>
    </w:p>
    <w:p w14:paraId="3A9392D7" w14:textId="7BACD170" w:rsidR="00FA6B03" w:rsidRDefault="0030698D" w:rsidP="002627F8">
      <w:r>
        <w:t>The regulatory requirement as it stands has a few new terms</w:t>
      </w:r>
      <w:r w:rsidR="00167E68">
        <w:t>.</w:t>
      </w:r>
    </w:p>
    <w:p w14:paraId="57E12820" w14:textId="0334B89A" w:rsidR="0030698D" w:rsidRDefault="0030698D" w:rsidP="002627F8">
      <w:r>
        <w:t>Expected EIRP is the most obvious one and the regulatory document has a definition of this is Note 1.</w:t>
      </w:r>
    </w:p>
    <w:p w14:paraId="153EDBEB" w14:textId="77777777" w:rsidR="0030698D" w:rsidRPr="00561D51" w:rsidRDefault="0030698D" w:rsidP="0030698D">
      <w:pPr>
        <w:ind w:left="852"/>
      </w:pPr>
      <w:r w:rsidRPr="00561D51">
        <w:rPr>
          <w:lang w:val="en-US"/>
        </w:rPr>
        <w:t xml:space="preserve">NOTE 1: The expected </w:t>
      </w:r>
      <w:proofErr w:type="spellStart"/>
      <w:r w:rsidRPr="00561D51">
        <w:rPr>
          <w:lang w:val="en-US"/>
        </w:rPr>
        <w:t>e.i.r.p</w:t>
      </w:r>
      <w:proofErr w:type="spellEnd"/>
      <w:r w:rsidRPr="00561D51">
        <w:rPr>
          <w:lang w:val="en-US"/>
        </w:rPr>
        <w:t xml:space="preserve">. is defined as the average value of the </w:t>
      </w:r>
      <w:proofErr w:type="spellStart"/>
      <w:r w:rsidRPr="00561D51">
        <w:rPr>
          <w:lang w:val="en-US"/>
        </w:rPr>
        <w:t>e.i.r.p</w:t>
      </w:r>
      <w:proofErr w:type="spellEnd"/>
      <w:r w:rsidRPr="00561D51">
        <w:rPr>
          <w:lang w:val="en-US"/>
        </w:rPr>
        <w:t xml:space="preserve">., with the averaging being performed: ‒ over horizontal angles from −180° to +180 °, with the IMT base station beamforming in a specific direction within its horizontal and vertical steering range, ‒ over different beamforming directions </w:t>
      </w:r>
      <w:r w:rsidRPr="00561D51">
        <w:rPr>
          <w:lang w:val="en-US"/>
        </w:rPr>
        <w:lastRenderedPageBreak/>
        <w:t xml:space="preserve">within the IMT base station horizontal and vertical steering range, and ‒ over the specified vertical angle range </w:t>
      </w:r>
      <w:proofErr w:type="spellStart"/>
      <w:r w:rsidRPr="00561D51">
        <w:rPr>
          <w:lang w:val="en-US"/>
        </w:rPr>
        <w:t>θL</w:t>
      </w:r>
      <w:proofErr w:type="spellEnd"/>
      <w:r w:rsidRPr="00561D51">
        <w:rPr>
          <w:lang w:val="en-US"/>
        </w:rPr>
        <w:t xml:space="preserve"> ≤ θ &lt; </w:t>
      </w:r>
      <w:proofErr w:type="spellStart"/>
      <w:r w:rsidRPr="00561D51">
        <w:rPr>
          <w:lang w:val="en-US"/>
        </w:rPr>
        <w:t>θH</w:t>
      </w:r>
      <w:proofErr w:type="spellEnd"/>
      <w:r w:rsidRPr="00561D51">
        <w:rPr>
          <w:lang w:val="en-US"/>
        </w:rPr>
        <w:t xml:space="preserve">. </w:t>
      </w:r>
    </w:p>
    <w:p w14:paraId="658A4DE9" w14:textId="77777777" w:rsidR="00146569" w:rsidRDefault="0030698D" w:rsidP="002627F8">
      <w:r>
        <w:t>On its own this is almost a suitable definition</w:t>
      </w:r>
      <w:r w:rsidR="00146569">
        <w:t>, but the terms need to be examined:</w:t>
      </w:r>
    </w:p>
    <w:p w14:paraId="0F531FBE" w14:textId="498ED67B" w:rsidR="00146569" w:rsidRDefault="00146569" w:rsidP="00146569">
      <w:pPr>
        <w:pStyle w:val="3"/>
      </w:pPr>
      <w:r>
        <w:t>2.2.1</w:t>
      </w:r>
      <w:r w:rsidRPr="004D3578">
        <w:tab/>
      </w:r>
      <w:r>
        <w:t>Vertical/Horizontal</w:t>
      </w:r>
    </w:p>
    <w:p w14:paraId="189AAE56" w14:textId="5F819059" w:rsidR="0030698D" w:rsidRDefault="0030698D" w:rsidP="002627F8">
      <w:r>
        <w:t>The terms horizontal and vertical are not use extensively in the AAS specifications. Directions are declared in the conformance specification relative to the BS/AAS enclosure rather than the actual horizon. This is one of the major issues we have, Expected EIRP is defined against the horizon and BA/AAS has no reference to this.</w:t>
      </w:r>
    </w:p>
    <w:p w14:paraId="6DFE4D11" w14:textId="014A60F1" w:rsidR="0030698D" w:rsidRDefault="0030698D" w:rsidP="002627F8">
      <w:r w:rsidRPr="0030698D">
        <w:rPr>
          <w:b/>
        </w:rPr>
        <w:t>Observation 1:</w:t>
      </w:r>
      <w:r>
        <w:t xml:space="preserve"> Expected EIRP is specified against the horizon as a reference, AAS/BS spatial directions have no reference to this</w:t>
      </w:r>
    </w:p>
    <w:p w14:paraId="09EBE285" w14:textId="07994627" w:rsidR="00FA6B03" w:rsidRDefault="001946E1" w:rsidP="002627F8">
      <w:r>
        <w:t>Of course the primary meaning of horizontal and vertical are:</w:t>
      </w:r>
    </w:p>
    <w:p w14:paraId="3EBCDBDA" w14:textId="080F05C0" w:rsidR="001946E1" w:rsidRDefault="001946E1" w:rsidP="001946E1">
      <w:pPr>
        <w:ind w:left="284"/>
      </w:pPr>
      <w:bookmarkStart w:id="8" w:name="OLE_LINK146"/>
      <w:bookmarkStart w:id="9" w:name="OLE_LINK147"/>
      <w:r w:rsidRPr="001946E1">
        <w:rPr>
          <w:b/>
        </w:rPr>
        <w:t>Horizontal</w:t>
      </w:r>
      <w:bookmarkEnd w:id="8"/>
      <w:bookmarkEnd w:id="9"/>
      <w:r>
        <w:t xml:space="preserve">: </w:t>
      </w:r>
      <w:r w:rsidRPr="001946E1">
        <w:t>parallel to the plane of the horizon; at right angles to the vertical</w:t>
      </w:r>
    </w:p>
    <w:p w14:paraId="7B66CE54" w14:textId="27F6C214" w:rsidR="001946E1" w:rsidRDefault="001946E1" w:rsidP="001946E1">
      <w:pPr>
        <w:ind w:left="284"/>
      </w:pPr>
      <w:r w:rsidRPr="001946E1">
        <w:rPr>
          <w:b/>
        </w:rPr>
        <w:t>Vertical</w:t>
      </w:r>
      <w:r>
        <w:t xml:space="preserve">: </w:t>
      </w:r>
      <w:r w:rsidRPr="001946E1">
        <w:t>at right angles to a horizontal plane;</w:t>
      </w:r>
    </w:p>
    <w:p w14:paraId="098D3782" w14:textId="15470DF7" w:rsidR="001946E1" w:rsidRDefault="001946E1" w:rsidP="002627F8">
      <w:r>
        <w:t>So there is strictly speak no need to either define or clarify these terms they can be taken as they are used.</w:t>
      </w:r>
    </w:p>
    <w:p w14:paraId="30986463" w14:textId="301137E3" w:rsidR="001946E1" w:rsidRDefault="001946E1" w:rsidP="002627F8">
      <w:r w:rsidRPr="001946E1">
        <w:rPr>
          <w:b/>
        </w:rPr>
        <w:t>Observation 2:</w:t>
      </w:r>
      <w:r>
        <w:t xml:space="preserve"> Horizontal and vertical can be taken as their primary meaning</w:t>
      </w:r>
    </w:p>
    <w:p w14:paraId="072A8FF0" w14:textId="529B7655" w:rsidR="001946E1" w:rsidRDefault="001946E1" w:rsidP="002627F8">
      <w:r>
        <w:t>Of course both terms are often used with secondary meanings which are not related to the horizon. If we are to use without any clarification we must ensure the rest of the document does not use them differently.</w:t>
      </w:r>
    </w:p>
    <w:p w14:paraId="411A0BA2" w14:textId="079A6333" w:rsidR="001946E1" w:rsidRDefault="001946E1" w:rsidP="002627F8">
      <w:r>
        <w:t>Horizontal and vertical are not used widely in the requirements:</w:t>
      </w:r>
    </w:p>
    <w:p w14:paraId="0491E73B" w14:textId="42FA912B" w:rsidR="00FA6857" w:rsidRPr="001946E1" w:rsidRDefault="00CD701E" w:rsidP="001946E1">
      <w:pPr>
        <w:numPr>
          <w:ilvl w:val="1"/>
          <w:numId w:val="20"/>
        </w:numPr>
      </w:pPr>
      <w:r w:rsidRPr="001946E1">
        <w:rPr>
          <w:lang w:val="en-US"/>
        </w:rPr>
        <w:t>38.104: Vertical is use 2x, horizontal is used once. Both are in the definition of the co-location reference antenna</w:t>
      </w:r>
    </w:p>
    <w:p w14:paraId="6C6062BA" w14:textId="77777777" w:rsidR="00FA6857" w:rsidRPr="001946E1" w:rsidRDefault="00CD701E" w:rsidP="001946E1">
      <w:pPr>
        <w:numPr>
          <w:ilvl w:val="1"/>
          <w:numId w:val="20"/>
        </w:numPr>
      </w:pPr>
      <w:r w:rsidRPr="001946E1">
        <w:rPr>
          <w:lang w:val="en-US"/>
        </w:rPr>
        <w:t>38.141-2: Vertical is used 16 times, Horizonal is used 3 times. Both are used in the Co-location test antenna and annex I orthogonal grid cut definition.</w:t>
      </w:r>
    </w:p>
    <w:p w14:paraId="41E0E3CB" w14:textId="50618E0F" w:rsidR="001946E1" w:rsidRDefault="00CE4653" w:rsidP="002627F8">
      <w:r>
        <w:t>In the definition of the co-location reference/test antenna the terms are used as follows (in 38.104 sub-clause 4.9):</w:t>
      </w:r>
    </w:p>
    <w:p w14:paraId="18F431A9" w14:textId="77777777" w:rsidR="00CE4653" w:rsidRPr="00F95B02" w:rsidRDefault="00CE4653" w:rsidP="00CE4653">
      <w:pPr>
        <w:ind w:left="568"/>
        <w:rPr>
          <w:lang w:val="en-US"/>
        </w:rPr>
      </w:pPr>
      <w:r w:rsidRPr="00F95B02">
        <w:rPr>
          <w:lang w:val="en-US"/>
        </w:rPr>
        <w:t xml:space="preserve">The </w:t>
      </w:r>
      <w:r w:rsidRPr="00F95B02">
        <w:rPr>
          <w:i/>
          <w:lang w:val="en-US"/>
        </w:rPr>
        <w:t>co-location reference antenna</w:t>
      </w:r>
      <w:r w:rsidRPr="00F95B02">
        <w:rPr>
          <w:lang w:val="en-US"/>
        </w:rPr>
        <w:t xml:space="preserve"> shall be a</w:t>
      </w:r>
      <w:r w:rsidRPr="00F95B02">
        <w:t xml:space="preserve"> single column passive antenna which has the same </w:t>
      </w:r>
      <w:r w:rsidRPr="00CE4653">
        <w:rPr>
          <w:highlight w:val="yellow"/>
        </w:rPr>
        <w:t>vertical radiating dimension</w:t>
      </w:r>
      <w:r w:rsidRPr="00F95B02">
        <w:t xml:space="preserve"> (h), frequency range, polarization, as the composite antenna of the </w:t>
      </w:r>
      <w:r w:rsidRPr="00F95B02">
        <w:rPr>
          <w:i/>
        </w:rPr>
        <w:t>BS type 1-O</w:t>
      </w:r>
      <w:r w:rsidRPr="00F95B02">
        <w:t xml:space="preserve"> and </w:t>
      </w:r>
      <w:r w:rsidRPr="00CE4653">
        <w:rPr>
          <w:highlight w:val="yellow"/>
        </w:rPr>
        <w:t xml:space="preserve">nominal 65° horizontal half-power </w:t>
      </w:r>
      <w:proofErr w:type="spellStart"/>
      <w:r w:rsidRPr="00CE4653">
        <w:rPr>
          <w:highlight w:val="yellow"/>
        </w:rPr>
        <w:t>beamwidth</w:t>
      </w:r>
      <w:proofErr w:type="spellEnd"/>
      <w:r w:rsidRPr="00F95B02">
        <w:t xml:space="preserve"> (suitable for 3-sector deployment) and is placed at a distance </w:t>
      </w:r>
      <w:r w:rsidRPr="00F95B02">
        <w:rPr>
          <w:i/>
        </w:rPr>
        <w:t>d</w:t>
      </w:r>
      <w:r w:rsidRPr="00F95B02">
        <w:t xml:space="preserve"> from the edge of the </w:t>
      </w:r>
      <w:r w:rsidRPr="00F95B02">
        <w:rPr>
          <w:i/>
        </w:rPr>
        <w:t>BS type 1-O</w:t>
      </w:r>
      <w:r w:rsidRPr="00F95B02">
        <w:t>, as shown in figure 4.9-1.</w:t>
      </w:r>
    </w:p>
    <w:p w14:paraId="6B21ED92" w14:textId="77777777" w:rsidR="00CE4653" w:rsidRPr="00F95B02" w:rsidRDefault="00CE4653" w:rsidP="00CE4653">
      <w:pPr>
        <w:pStyle w:val="TH"/>
        <w:ind w:left="568"/>
      </w:pPr>
      <w:r w:rsidRPr="00F95B02">
        <w:rPr>
          <w:noProof/>
          <w:lang w:val="en-US" w:eastAsia="ko-KR"/>
        </w:rPr>
        <w:lastRenderedPageBreak/>
        <w:drawing>
          <wp:inline distT="0" distB="0" distL="0" distR="0" wp14:anchorId="548F355F" wp14:editId="14FF533C">
            <wp:extent cx="6108700" cy="3695700"/>
            <wp:effectExtent l="0" t="0" r="0" b="0"/>
            <wp:docPr id="17115" name="Picture 17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08700" cy="3695700"/>
                    </a:xfrm>
                    <a:prstGeom prst="rect">
                      <a:avLst/>
                    </a:prstGeom>
                    <a:noFill/>
                    <a:ln>
                      <a:noFill/>
                    </a:ln>
                  </pic:spPr>
                </pic:pic>
              </a:graphicData>
            </a:graphic>
          </wp:inline>
        </w:drawing>
      </w:r>
    </w:p>
    <w:p w14:paraId="0FA3D754" w14:textId="77777777" w:rsidR="00CE4653" w:rsidRPr="00F95B02" w:rsidRDefault="00CE4653" w:rsidP="00CE4653">
      <w:pPr>
        <w:pStyle w:val="TF"/>
        <w:ind w:left="568"/>
        <w:rPr>
          <w:lang w:val="en-US"/>
        </w:rPr>
      </w:pPr>
      <w:r w:rsidRPr="00F95B02">
        <w:t xml:space="preserve">Figure 4.9-1: Illustration of </w:t>
      </w:r>
      <w:r w:rsidRPr="00F95B02">
        <w:rPr>
          <w:i/>
        </w:rPr>
        <w:t>BS type 1-O</w:t>
      </w:r>
      <w:r w:rsidRPr="00F95B02">
        <w:t xml:space="preserve"> enclosure and co-location reference antenna</w:t>
      </w:r>
    </w:p>
    <w:p w14:paraId="1B886A8A" w14:textId="77777777" w:rsidR="00CE4653" w:rsidRPr="00F95B02" w:rsidRDefault="00CE4653" w:rsidP="00CE4653">
      <w:pPr>
        <w:ind w:left="568"/>
        <w:rPr>
          <w:lang w:val="en-US"/>
        </w:rPr>
      </w:pPr>
      <w:bookmarkStart w:id="10" w:name="_Hlk505624375"/>
      <w:r w:rsidRPr="00F95B02">
        <w:rPr>
          <w:lang w:val="en-US"/>
        </w:rPr>
        <w:t xml:space="preserve">Edge-to-edge separation </w:t>
      </w:r>
      <w:r w:rsidRPr="00F95B02">
        <w:rPr>
          <w:i/>
          <w:lang w:val="en-US"/>
        </w:rPr>
        <w:t>d</w:t>
      </w:r>
      <w:r w:rsidRPr="00F95B02">
        <w:rPr>
          <w:lang w:val="en-US"/>
        </w:rPr>
        <w:t xml:space="preserve"> between the </w:t>
      </w:r>
      <w:r w:rsidRPr="00F95B02">
        <w:rPr>
          <w:i/>
        </w:rPr>
        <w:t>BS type 1-O</w:t>
      </w:r>
      <w:r w:rsidRPr="00F95B02">
        <w:rPr>
          <w:lang w:val="en-US"/>
        </w:rPr>
        <w:t xml:space="preserve"> and the </w:t>
      </w:r>
      <w:r w:rsidRPr="00F95B02">
        <w:rPr>
          <w:i/>
          <w:lang w:val="en-US"/>
        </w:rPr>
        <w:t>co-location reference antenna</w:t>
      </w:r>
      <w:r w:rsidRPr="00F95B02">
        <w:rPr>
          <w:lang w:val="en-US"/>
        </w:rPr>
        <w:t xml:space="preserve"> shall be set to 0.1 m.</w:t>
      </w:r>
    </w:p>
    <w:bookmarkEnd w:id="10"/>
    <w:p w14:paraId="5B6BEC60" w14:textId="77777777" w:rsidR="00CE4653" w:rsidRPr="00F95B02" w:rsidRDefault="00CE4653" w:rsidP="00CE4653">
      <w:pPr>
        <w:ind w:left="568"/>
      </w:pPr>
      <w:r w:rsidRPr="00F95B02">
        <w:rPr>
          <w:lang w:val="en-US"/>
        </w:rPr>
        <w:t xml:space="preserve">The </w:t>
      </w:r>
      <w:r w:rsidRPr="00F95B02">
        <w:rPr>
          <w:i/>
        </w:rPr>
        <w:t>BS type 1-O</w:t>
      </w:r>
      <w:r w:rsidRPr="00F95B02">
        <w:rPr>
          <w:lang w:val="en-US"/>
        </w:rPr>
        <w:t xml:space="preserve"> and the </w:t>
      </w:r>
      <w:r w:rsidRPr="00F95B02">
        <w:rPr>
          <w:i/>
          <w:lang w:val="en-US"/>
        </w:rPr>
        <w:t>co-location reference antenna</w:t>
      </w:r>
      <w:r w:rsidRPr="00F95B02">
        <w:rPr>
          <w:lang w:val="en-US"/>
        </w:rPr>
        <w:t xml:space="preserve"> shall be aligned in a common plane perpendicular to the mechanical bore-sight direction, as shown in figure 4.9-1.</w:t>
      </w:r>
    </w:p>
    <w:p w14:paraId="5657FA36" w14:textId="77777777" w:rsidR="00CE4653" w:rsidRPr="00F95B02" w:rsidRDefault="00CE4653" w:rsidP="00CE4653">
      <w:pPr>
        <w:ind w:left="568"/>
      </w:pPr>
      <w:r w:rsidRPr="00F95B02">
        <w:t xml:space="preserve">The </w:t>
      </w:r>
      <w:r w:rsidRPr="00F95B02">
        <w:rPr>
          <w:i/>
        </w:rPr>
        <w:t>co-location reference antenna</w:t>
      </w:r>
      <w:r w:rsidRPr="00F95B02">
        <w:t xml:space="preserve"> and the </w:t>
      </w:r>
      <w:r w:rsidRPr="00F95B02">
        <w:rPr>
          <w:i/>
        </w:rPr>
        <w:t>BS type 1-O</w:t>
      </w:r>
      <w:r w:rsidRPr="00F95B02">
        <w:t xml:space="preserve"> can have different width.</w:t>
      </w:r>
    </w:p>
    <w:p w14:paraId="0826D392" w14:textId="77777777" w:rsidR="00CE4653" w:rsidRPr="00F95B02" w:rsidRDefault="00CE4653" w:rsidP="00CE4653">
      <w:pPr>
        <w:ind w:left="568"/>
      </w:pPr>
      <w:r w:rsidRPr="00F95B02">
        <w:t xml:space="preserve">The </w:t>
      </w:r>
      <w:r w:rsidRPr="00CE4653">
        <w:rPr>
          <w:highlight w:val="yellow"/>
        </w:rPr>
        <w:t>vertical radiating</w:t>
      </w:r>
      <w:r w:rsidRPr="00F95B02">
        <w:t xml:space="preserve"> regions of the </w:t>
      </w:r>
      <w:r w:rsidRPr="00F95B02">
        <w:rPr>
          <w:i/>
        </w:rPr>
        <w:t>co-location reference antenna</w:t>
      </w:r>
      <w:r w:rsidRPr="00F95B02">
        <w:t xml:space="preserve"> and the </w:t>
      </w:r>
      <w:r w:rsidRPr="00F95B02">
        <w:rPr>
          <w:i/>
        </w:rPr>
        <w:t>BS type 1-O</w:t>
      </w:r>
      <w:r w:rsidRPr="00F95B02">
        <w:t xml:space="preserve"> composite antenna shall be aligned.</w:t>
      </w:r>
    </w:p>
    <w:p w14:paraId="170F5A98" w14:textId="1BF0B2ED" w:rsidR="00CE4653" w:rsidRDefault="00CE4653" w:rsidP="002627F8">
      <w:r>
        <w:t xml:space="preserve">In this case the vertical dimension is mentioned and referenced to the diagram and refers to the BA/AAS enclosure. It is consistent with the z axis in the reference co-ordinate system (in conformance specification). </w:t>
      </w:r>
    </w:p>
    <w:p w14:paraId="7C0CE491" w14:textId="1E664EB8" w:rsidR="00CE4653" w:rsidRDefault="00CE4653" w:rsidP="002627F8">
      <w:r>
        <w:t>The horizontal term is used with reference to the horizontal half power beam width. This perhaps applies to both the enclosure and the horizon as generally the antenna would be mounted so the phi (φ) beam width was horizontal.</w:t>
      </w:r>
    </w:p>
    <w:p w14:paraId="55E69BCB" w14:textId="0B734CD4" w:rsidR="00CE4653" w:rsidRDefault="00CE4653" w:rsidP="002627F8">
      <w:r>
        <w:t>Finally the terms are used in Annex I of the conformance specification (38.141-1) in the description of the orthogonal cut method. This annex is normative so we must be careful however the terms are somewhat defined as they are used in the self-contained description as such unlikely to cause confusion.</w:t>
      </w:r>
    </w:p>
    <w:p w14:paraId="61570E92" w14:textId="44655FEE" w:rsidR="00C32FFE" w:rsidRDefault="00C32FFE" w:rsidP="002627F8">
      <w:r>
        <w:t>Whilst the uses of the words are limited and relatively self-contained (and somewhat defined locally) they are used with reference to the BS/AAS coordinate system and not the horizon. As such could potentially cause some misunderstanding.</w:t>
      </w:r>
    </w:p>
    <w:p w14:paraId="496576B2" w14:textId="5AD2514D" w:rsidR="00CE4653" w:rsidRDefault="00C32FFE" w:rsidP="002627F8">
      <w:r w:rsidRPr="00C32FFE">
        <w:rPr>
          <w:b/>
        </w:rPr>
        <w:t>Observation 3:</w:t>
      </w:r>
      <w:r>
        <w:t xml:space="preserve"> the existing use of Vertical and horizontal refer to the BS/AAS enclosure rather than the horizon. As such the words cold used differently in the sae specification potentially leading to confusion.</w:t>
      </w:r>
    </w:p>
    <w:p w14:paraId="22873298" w14:textId="34218B6C" w:rsidR="00C32FFE" w:rsidRDefault="00C32FFE" w:rsidP="002627F8">
      <w:r>
        <w:t>Whilst the issue is minor ensuing correct separation between the 2 concepts (BS/AAS coordinate reference and horizon reference) is important as such we should always be clear. As such either the new requirement text is modified to indicate vertical/horizontal are used with respect to the horizon or the other uses of the words are changed.</w:t>
      </w:r>
    </w:p>
    <w:p w14:paraId="05EE8E85" w14:textId="2D92A8B4" w:rsidR="00C32FFE" w:rsidRDefault="00C32FFE" w:rsidP="002627F8">
      <w:r>
        <w:t xml:space="preserve">The simplest approach would be to clarify inside the new requirement text. </w:t>
      </w:r>
    </w:p>
    <w:p w14:paraId="6E5ED130" w14:textId="07C71044" w:rsidR="00146569" w:rsidRDefault="00146569" w:rsidP="002627F8">
      <w:r w:rsidRPr="00146569">
        <w:rPr>
          <w:b/>
        </w:rPr>
        <w:t>Proposal 1:</w:t>
      </w:r>
      <w:r>
        <w:t xml:space="preserve"> It is clarified in the new requirement that the terms vertical and horizontal refer to the horizon and not the BS/AAS enclose co-ordinate system.</w:t>
      </w:r>
    </w:p>
    <w:p w14:paraId="5CA55FDF" w14:textId="4FB32923" w:rsidR="00146569" w:rsidRDefault="00146569" w:rsidP="00146569">
      <w:pPr>
        <w:pStyle w:val="3"/>
      </w:pPr>
      <w:r>
        <w:lastRenderedPageBreak/>
        <w:t>2.2.1</w:t>
      </w:r>
      <w:r w:rsidRPr="004D3578">
        <w:tab/>
      </w:r>
      <w:r>
        <w:t>Mechanical tilt</w:t>
      </w:r>
    </w:p>
    <w:p w14:paraId="273DFEFB" w14:textId="71DDE3B9" w:rsidR="00146569" w:rsidRDefault="00146569" w:rsidP="00146569">
      <w:r>
        <w:t>Note 2 states the following:</w:t>
      </w:r>
    </w:p>
    <w:p w14:paraId="4D090C0A" w14:textId="68762458" w:rsidR="00146569" w:rsidRDefault="00146569" w:rsidP="00146569">
      <w:pPr>
        <w:ind w:left="284"/>
        <w:rPr>
          <w:lang w:val="en-US"/>
        </w:rPr>
      </w:pPr>
      <w:r w:rsidRPr="00146569">
        <w:rPr>
          <w:lang w:val="en-US"/>
        </w:rPr>
        <w:t xml:space="preserve">An IMT base station shall comply with the specified limits on expected </w:t>
      </w:r>
      <w:proofErr w:type="spellStart"/>
      <w:r w:rsidRPr="00146569">
        <w:rPr>
          <w:lang w:val="en-US"/>
        </w:rPr>
        <w:t>e.i.r.p</w:t>
      </w:r>
      <w:proofErr w:type="spellEnd"/>
      <w:r w:rsidRPr="00146569">
        <w:rPr>
          <w:lang w:val="en-US"/>
        </w:rPr>
        <w:t xml:space="preserve">. spectral density for all mechanical tilts with which it can be deployed, </w:t>
      </w:r>
      <w:proofErr w:type="gramStart"/>
      <w:r w:rsidRPr="00146569">
        <w:rPr>
          <w:lang w:val="en-US"/>
        </w:rPr>
        <w:t>taking into account</w:t>
      </w:r>
      <w:proofErr w:type="gramEnd"/>
      <w:r w:rsidRPr="00146569">
        <w:rPr>
          <w:lang w:val="en-US"/>
        </w:rPr>
        <w:t xml:space="preserve"> considering m). </w:t>
      </w:r>
    </w:p>
    <w:p w14:paraId="175D32CA" w14:textId="7616F912" w:rsidR="00146569" w:rsidRDefault="00146569" w:rsidP="00146569">
      <w:r>
        <w:t>The concept of mechanical tilts is clearly mentioned and is of course something that must be covered by compliance. However for the core requirement we assume that the BS/AAS is complaint to the core for all operational conditions unless otherwise stated. For example sub-clause 9.1 in 38.104 states:</w:t>
      </w:r>
    </w:p>
    <w:p w14:paraId="16BCE980" w14:textId="77777777" w:rsidR="00146569" w:rsidRPr="00F95B02" w:rsidRDefault="00146569" w:rsidP="00146569">
      <w:pPr>
        <w:ind w:left="284"/>
      </w:pPr>
      <w:r w:rsidRPr="00F95B02">
        <w:t xml:space="preserve">Radiated transmitter characteristics requirements apply on the </w:t>
      </w:r>
      <w:r w:rsidRPr="00F95B02">
        <w:rPr>
          <w:i/>
        </w:rPr>
        <w:t>BS type 1-H</w:t>
      </w:r>
      <w:r w:rsidRPr="00F95B02">
        <w:t xml:space="preserve">, </w:t>
      </w:r>
      <w:r w:rsidRPr="00F95B02">
        <w:rPr>
          <w:i/>
        </w:rPr>
        <w:t>BS type 1-O</w:t>
      </w:r>
      <w:r w:rsidRPr="00F95B02">
        <w:t xml:space="preserve">, or </w:t>
      </w:r>
      <w:r w:rsidRPr="00F95B02">
        <w:rPr>
          <w:i/>
        </w:rPr>
        <w:t>BS type 2-O</w:t>
      </w:r>
      <w:r w:rsidRPr="00F95B02">
        <w:t xml:space="preserve"> including all its functional components active and for all foreseen modes of operation of the BS unless otherwise stated.</w:t>
      </w:r>
    </w:p>
    <w:p w14:paraId="5DB8FD89" w14:textId="2AAACCE6" w:rsidR="007F1C14" w:rsidRDefault="007F1C14" w:rsidP="00146569">
      <w:r w:rsidRPr="007F1C14">
        <w:rPr>
          <w:b/>
        </w:rPr>
        <w:t>Observation 4:</w:t>
      </w:r>
      <w:r>
        <w:t xml:space="preserve"> Radiated transmitter Requirements are valid over all operational conditions</w:t>
      </w:r>
    </w:p>
    <w:p w14:paraId="553799B0" w14:textId="7A926852" w:rsidR="00146569" w:rsidRPr="00146569" w:rsidRDefault="00146569" w:rsidP="00146569">
      <w:r>
        <w:t xml:space="preserve">Existing directional measurements are met over the declared ranges but the nature of the declarations </w:t>
      </w:r>
      <w:proofErr w:type="gramStart"/>
      <w:r>
        <w:t>are</w:t>
      </w:r>
      <w:proofErr w:type="gramEnd"/>
      <w:r>
        <w:t xml:space="preserve"> not covered in the core requirement but the conformance requirement. In order to </w:t>
      </w:r>
      <w:r w:rsidR="007F1C14">
        <w:t>describe</w:t>
      </w:r>
      <w:r>
        <w:t xml:space="preserve"> the concept of mechanical tilt it would be necessary to understand the existing co-ordinate system with respect to the BS/AAS enclosure and then describe how this has a </w:t>
      </w:r>
      <w:r w:rsidR="007F1C14">
        <w:t>reference</w:t>
      </w:r>
      <w:r>
        <w:t xml:space="preserve"> location and</w:t>
      </w:r>
      <w:r w:rsidR="007F1C14">
        <w:t xml:space="preserve"> what a tilt is compared to that. This would require moving many of the concepts currently only in the conformance requirements into the core requirement. </w:t>
      </w:r>
    </w:p>
    <w:p w14:paraId="1DC9C4B6" w14:textId="0DF9158C" w:rsidR="00146569" w:rsidRPr="00146569" w:rsidRDefault="007F1C14" w:rsidP="00146569">
      <w:r w:rsidRPr="007F1C14">
        <w:rPr>
          <w:b/>
        </w:rPr>
        <w:t>Observation 5:</w:t>
      </w:r>
      <w:r>
        <w:t xml:space="preserve"> Specifying mechanical tilt in the core specification would require many concepts which are not present in the core specification (only in conformance)</w:t>
      </w:r>
    </w:p>
    <w:p w14:paraId="7AC7C389" w14:textId="0E4ADFFE" w:rsidR="00146569" w:rsidRDefault="007F1C14" w:rsidP="002627F8">
      <w:r>
        <w:t>The correct place for mechanical tilt declarations and definitions therefore would seem to be the conformance specification it is not necessary to explicitly state it in the core.</w:t>
      </w:r>
    </w:p>
    <w:p w14:paraId="697FC566" w14:textId="22E7AE45" w:rsidR="007F1C14" w:rsidRDefault="007F1C14" w:rsidP="002627F8">
      <w:r w:rsidRPr="007F1C14">
        <w:rPr>
          <w:b/>
        </w:rPr>
        <w:t>Proposal 2</w:t>
      </w:r>
      <w:r>
        <w:t>: Define and make mechanical tilt declarations in the conformance requirements, it does not need to be specifically highlighted in the core requirement.</w:t>
      </w:r>
    </w:p>
    <w:p w14:paraId="2D154317" w14:textId="77777777" w:rsidR="007F1C14" w:rsidRDefault="007F1C14" w:rsidP="002627F8"/>
    <w:p w14:paraId="657BCDC3" w14:textId="40E04F56" w:rsidR="0010142E" w:rsidRDefault="0010142E" w:rsidP="0010142E">
      <w:pPr>
        <w:pStyle w:val="3"/>
      </w:pPr>
      <w:r>
        <w:t>2.2.1</w:t>
      </w:r>
      <w:r w:rsidRPr="004D3578">
        <w:tab/>
      </w:r>
      <w:r>
        <w:t>Beamforming/Beamforming directions</w:t>
      </w:r>
    </w:p>
    <w:p w14:paraId="78507074" w14:textId="201328F6" w:rsidR="0010142E" w:rsidRDefault="0010142E" w:rsidP="0010142E">
      <w:r>
        <w:t>Beamforming is used in note 1:</w:t>
      </w:r>
    </w:p>
    <w:p w14:paraId="0431FBDC" w14:textId="77777777" w:rsidR="0010142E" w:rsidRPr="00561D51" w:rsidRDefault="0010142E" w:rsidP="0010142E">
      <w:pPr>
        <w:ind w:left="852"/>
      </w:pPr>
      <w:r w:rsidRPr="00561D51">
        <w:rPr>
          <w:lang w:val="en-US"/>
        </w:rPr>
        <w:t xml:space="preserve">NOTE 1: The expected </w:t>
      </w:r>
      <w:proofErr w:type="spellStart"/>
      <w:r w:rsidRPr="00561D51">
        <w:rPr>
          <w:lang w:val="en-US"/>
        </w:rPr>
        <w:t>e.i.r.p</w:t>
      </w:r>
      <w:proofErr w:type="spellEnd"/>
      <w:r w:rsidRPr="00561D51">
        <w:rPr>
          <w:lang w:val="en-US"/>
        </w:rPr>
        <w:t xml:space="preserve">. is defined as the average value of the </w:t>
      </w:r>
      <w:proofErr w:type="spellStart"/>
      <w:r w:rsidRPr="00561D51">
        <w:rPr>
          <w:lang w:val="en-US"/>
        </w:rPr>
        <w:t>e.i.r.p</w:t>
      </w:r>
      <w:proofErr w:type="spellEnd"/>
      <w:r w:rsidRPr="00561D51">
        <w:rPr>
          <w:lang w:val="en-US"/>
        </w:rPr>
        <w:t xml:space="preserve">., with the averaging being performed: ‒ over horizontal angles from −180° to +180 °, with the IMT base station </w:t>
      </w:r>
      <w:r w:rsidRPr="0010142E">
        <w:rPr>
          <w:highlight w:val="yellow"/>
          <w:lang w:val="en-US"/>
        </w:rPr>
        <w:t>beamforming</w:t>
      </w:r>
      <w:r w:rsidRPr="00561D51">
        <w:rPr>
          <w:lang w:val="en-US"/>
        </w:rPr>
        <w:t xml:space="preserve"> in a specific direction within its horizontal and vertical steering range, ‒ over different </w:t>
      </w:r>
      <w:r w:rsidRPr="0010142E">
        <w:rPr>
          <w:highlight w:val="yellow"/>
          <w:lang w:val="en-US"/>
        </w:rPr>
        <w:t>beamforming directions</w:t>
      </w:r>
      <w:r w:rsidRPr="00561D51">
        <w:rPr>
          <w:lang w:val="en-US"/>
        </w:rPr>
        <w:t xml:space="preserve"> within the IMT base station horizontal and vertical steering range, and ‒ over the specified vertical angle range </w:t>
      </w:r>
      <w:proofErr w:type="spellStart"/>
      <w:r w:rsidRPr="00561D51">
        <w:rPr>
          <w:lang w:val="en-US"/>
        </w:rPr>
        <w:t>θL</w:t>
      </w:r>
      <w:proofErr w:type="spellEnd"/>
      <w:r w:rsidRPr="00561D51">
        <w:rPr>
          <w:lang w:val="en-US"/>
        </w:rPr>
        <w:t xml:space="preserve"> ≤ θ &lt; </w:t>
      </w:r>
      <w:proofErr w:type="spellStart"/>
      <w:r w:rsidRPr="00561D51">
        <w:rPr>
          <w:lang w:val="en-US"/>
        </w:rPr>
        <w:t>θH</w:t>
      </w:r>
      <w:proofErr w:type="spellEnd"/>
      <w:r w:rsidRPr="00561D51">
        <w:rPr>
          <w:lang w:val="en-US"/>
        </w:rPr>
        <w:t xml:space="preserve">. </w:t>
      </w:r>
    </w:p>
    <w:p w14:paraId="1A171FF7" w14:textId="497A1819" w:rsidR="0010142E" w:rsidRDefault="0010142E" w:rsidP="0010142E">
      <w:r>
        <w:t>Beamforming is not a term we use in the current requirements, we refer to ”beams” which are described by a “beam direction pair”</w:t>
      </w:r>
      <w:r w:rsidR="002D5EDF">
        <w:t>.</w:t>
      </w:r>
    </w:p>
    <w:p w14:paraId="6BFB5783" w14:textId="63744818" w:rsidR="002D5EDF" w:rsidRDefault="002D5EDF" w:rsidP="0010142E">
      <w:r>
        <w:t>The steering ranges are described by an “</w:t>
      </w:r>
      <w:bookmarkStart w:id="11" w:name="OLE_LINK3"/>
      <w:bookmarkStart w:id="12" w:name="OLE_LINK4"/>
      <w:r>
        <w:t>OTA peak directions set</w:t>
      </w:r>
      <w:bookmarkEnd w:id="11"/>
      <w:bookmarkEnd w:id="12"/>
      <w:r>
        <w:t>”.</w:t>
      </w:r>
    </w:p>
    <w:p w14:paraId="7EFEB4EE" w14:textId="40675744" w:rsidR="002D5EDF" w:rsidRDefault="002D5EDF" w:rsidP="0010142E">
      <w:r>
        <w:t>These terms should be sufficient to describe the requirement without any new terms.</w:t>
      </w:r>
    </w:p>
    <w:p w14:paraId="4A26A447" w14:textId="7A05E5CD" w:rsidR="002D5EDF" w:rsidRDefault="002D5EDF" w:rsidP="0010142E">
      <w:r w:rsidRPr="002D5EDF">
        <w:rPr>
          <w:b/>
        </w:rPr>
        <w:t>Proposal 3:</w:t>
      </w:r>
      <w:r>
        <w:t xml:space="preserve"> Existing defined terms for beams and directions sets can be used to describe the beamforming directions in the regulatory text.</w:t>
      </w:r>
    </w:p>
    <w:p w14:paraId="4F4DDD9C" w14:textId="77777777" w:rsidR="002D5EDF" w:rsidRDefault="002D5EDF" w:rsidP="0010142E"/>
    <w:p w14:paraId="3BB4234D" w14:textId="258CE863" w:rsidR="00F107AB" w:rsidRDefault="00F107AB" w:rsidP="00F107AB">
      <w:pPr>
        <w:pStyle w:val="2"/>
      </w:pPr>
      <w:r>
        <w:t>2.2</w:t>
      </w:r>
      <w:r w:rsidRPr="004D3578">
        <w:tab/>
      </w:r>
      <w:r>
        <w:t xml:space="preserve">Core </w:t>
      </w:r>
      <w:r w:rsidR="00E92705">
        <w:t>requirement</w:t>
      </w:r>
    </w:p>
    <w:p w14:paraId="5E2272C6" w14:textId="5D1AC35A" w:rsidR="00E92705" w:rsidRDefault="00E92705" w:rsidP="00E92705">
      <w:r>
        <w:t>The new expected EIRP requirement is a regional requirement, it is also an emission requirement although it is specified considering the wanted transmitter frequency and radiated power r</w:t>
      </w:r>
      <w:r w:rsidR="00302E68">
        <w:t>ather</w:t>
      </w:r>
      <w:r>
        <w:t xml:space="preserve"> than adjacent or other spurious emission frequencies.</w:t>
      </w:r>
    </w:p>
    <w:p w14:paraId="66C53EEA" w14:textId="55D707FE" w:rsidR="00302E68" w:rsidRDefault="00302E68" w:rsidP="00E92705">
      <w:r>
        <w:t>Clause 9.</w:t>
      </w:r>
      <w:r w:rsidR="00462C39">
        <w:t>2</w:t>
      </w:r>
      <w:r>
        <w:t xml:space="preserve"> is for BS EIRP</w:t>
      </w:r>
    </w:p>
    <w:p w14:paraId="74461472" w14:textId="6AA1E753" w:rsidR="00302E68" w:rsidRDefault="00302E68" w:rsidP="00E92705">
      <w:r>
        <w:t>Clause 9.</w:t>
      </w:r>
      <w:r w:rsidR="00462C39">
        <w:t>3</w:t>
      </w:r>
      <w:r>
        <w:t xml:space="preserve"> is for BS TRP</w:t>
      </w:r>
    </w:p>
    <w:p w14:paraId="483D0550" w14:textId="22CD840C" w:rsidR="00E57827" w:rsidRDefault="00E57827" w:rsidP="00E92705">
      <w:r>
        <w:lastRenderedPageBreak/>
        <w:t xml:space="preserve">In addition we have sub-clause 9.7.4 </w:t>
      </w:r>
      <w:r w:rsidRPr="00E57827">
        <w:t>OTA operating band unwanted emissions</w:t>
      </w:r>
      <w:r>
        <w:t xml:space="preserve"> which also has an additional requirement sub-clause. The general clause states requirements are TRP unless otherwise stated so whilst this is not TRP we can state otherwise.</w:t>
      </w:r>
    </w:p>
    <w:p w14:paraId="38A2B723" w14:textId="792C1B65" w:rsidR="000A2985" w:rsidRDefault="000A2985" w:rsidP="00E92705">
      <w:r>
        <w:t>There is some precedent for this is 37.105 where in the same OBUE additional requirement section we have sub-clause 9.7.5.2.4.7 which has some EIRP requirements. If necessary we could also modify the text in the general clause to specifically indicate the Expected EIRP requirement.</w:t>
      </w:r>
    </w:p>
    <w:p w14:paraId="414F8CB6" w14:textId="14249177" w:rsidR="000A2985" w:rsidRDefault="000A2985" w:rsidP="003010CE">
      <w:pPr>
        <w:ind w:left="284"/>
      </w:pPr>
      <w:r>
        <w:t>“</w:t>
      </w:r>
      <w:r w:rsidRPr="00F95B02">
        <w:t xml:space="preserve">The OTA limits for operating band unwanted emissions are specified as TRP </w:t>
      </w:r>
      <w:r w:rsidRPr="003010CE">
        <w:rPr>
          <w:highlight w:val="yellow"/>
        </w:rPr>
        <w:t xml:space="preserve">or </w:t>
      </w:r>
      <w:bookmarkStart w:id="13" w:name="OLE_LINK148"/>
      <w:bookmarkStart w:id="14" w:name="OLE_LINK149"/>
      <w:r w:rsidRPr="003010CE">
        <w:rPr>
          <w:highlight w:val="yellow"/>
        </w:rPr>
        <w:t>Expected EIRP</w:t>
      </w:r>
      <w:bookmarkEnd w:id="13"/>
      <w:bookmarkEnd w:id="14"/>
      <w:r>
        <w:t xml:space="preserve"> </w:t>
      </w:r>
      <w:r w:rsidRPr="00F95B02">
        <w:t>per RIB unless otherwise stated.</w:t>
      </w:r>
      <w:r>
        <w:t>”</w:t>
      </w:r>
    </w:p>
    <w:p w14:paraId="200CA51E" w14:textId="5CE22B1D" w:rsidR="00911427" w:rsidRDefault="003010CE" w:rsidP="00E92705">
      <w:r>
        <w:t>And it needs to be clarified in clause 9.7.1 that it is not an out-of-band emission.</w:t>
      </w:r>
    </w:p>
    <w:p w14:paraId="6B9CDA5D" w14:textId="7E15A172" w:rsidR="003010CE" w:rsidRPr="003010CE" w:rsidRDefault="003010CE" w:rsidP="003010CE">
      <w:pPr>
        <w:ind w:left="284"/>
      </w:pPr>
      <w:r>
        <w:t xml:space="preserve">“There is in addition a requirement for occupied bandwidth </w:t>
      </w:r>
      <w:r w:rsidRPr="003010CE">
        <w:rPr>
          <w:highlight w:val="yellow"/>
        </w:rPr>
        <w:t>in 9.7.2 and for Expected</w:t>
      </w:r>
      <w:r w:rsidRPr="00A36671">
        <w:rPr>
          <w:highlight w:val="yellow"/>
        </w:rPr>
        <w:t xml:space="preserve"> EIRP</w:t>
      </w:r>
      <w:r>
        <w:rPr>
          <w:highlight w:val="yellow"/>
        </w:rPr>
        <w:t xml:space="preserve"> in 9.7.4.2.1</w:t>
      </w:r>
      <w:r>
        <w:t>”</w:t>
      </w:r>
    </w:p>
    <w:p w14:paraId="55883E37" w14:textId="1346D957" w:rsidR="00E57827" w:rsidRDefault="00E57827" w:rsidP="00E92705">
      <w:r>
        <w:t>A new regional requirement under 9.7.4.1 would seem to be the correct place for the expected EIRP requirement.</w:t>
      </w:r>
    </w:p>
    <w:p w14:paraId="683A9715" w14:textId="6404144D" w:rsidR="00E57827" w:rsidRPr="008307D3" w:rsidRDefault="00E57827" w:rsidP="00E57827">
      <w:pPr>
        <w:pStyle w:val="6"/>
      </w:pPr>
      <w:bookmarkStart w:id="15" w:name="_Toc21127674"/>
      <w:bookmarkStart w:id="16" w:name="_Toc29811883"/>
      <w:bookmarkStart w:id="17" w:name="_Toc36817435"/>
      <w:bookmarkStart w:id="18" w:name="_Toc37260357"/>
      <w:bookmarkStart w:id="19" w:name="_Toc37267745"/>
      <w:bookmarkStart w:id="20" w:name="_Toc44712348"/>
      <w:bookmarkStart w:id="21" w:name="_Toc45893661"/>
      <w:bookmarkStart w:id="22" w:name="_Toc107475143"/>
      <w:bookmarkStart w:id="23" w:name="_Toc114255736"/>
      <w:bookmarkStart w:id="24" w:name="_Toc115186416"/>
      <w:bookmarkStart w:id="25" w:name="_Toc123049246"/>
      <w:bookmarkStart w:id="26" w:name="_Toc123052168"/>
      <w:bookmarkStart w:id="27" w:name="_Toc123054637"/>
      <w:bookmarkStart w:id="28" w:name="_Toc123717738"/>
      <w:bookmarkStart w:id="29" w:name="_Toc124157314"/>
      <w:bookmarkStart w:id="30" w:name="_Toc124266718"/>
      <w:bookmarkStart w:id="31" w:name="_Toc131596076"/>
      <w:bookmarkStart w:id="32" w:name="_Toc131741074"/>
      <w:bookmarkStart w:id="33" w:name="_Toc131766608"/>
      <w:bookmarkStart w:id="34" w:name="_Toc138837830"/>
      <w:bookmarkStart w:id="35" w:name="_Toc156567651"/>
      <w:bookmarkStart w:id="36" w:name="_Toc21127631"/>
      <w:bookmarkStart w:id="37" w:name="_Toc29811840"/>
      <w:bookmarkStart w:id="38" w:name="_Toc36817392"/>
      <w:bookmarkStart w:id="39" w:name="_Toc37260314"/>
      <w:bookmarkStart w:id="40" w:name="_Toc37267702"/>
      <w:bookmarkStart w:id="41" w:name="_Toc44712305"/>
      <w:bookmarkStart w:id="42" w:name="_Toc45893618"/>
      <w:bookmarkStart w:id="43" w:name="_Toc53178338"/>
      <w:bookmarkStart w:id="44" w:name="_Toc53178789"/>
      <w:bookmarkStart w:id="45" w:name="_Toc61179027"/>
      <w:bookmarkStart w:id="46" w:name="_Toc61179497"/>
      <w:bookmarkStart w:id="47" w:name="_Toc67916793"/>
      <w:bookmarkStart w:id="48" w:name="_Toc74663414"/>
      <w:bookmarkStart w:id="49" w:name="_Toc82621955"/>
      <w:bookmarkStart w:id="50" w:name="_Toc90422802"/>
      <w:bookmarkStart w:id="51" w:name="_Toc106782998"/>
      <w:bookmarkStart w:id="52" w:name="_Toc107311889"/>
      <w:bookmarkStart w:id="53" w:name="_Toc107419473"/>
      <w:bookmarkStart w:id="54" w:name="_Toc107475100"/>
      <w:bookmarkStart w:id="55" w:name="_Toc114255693"/>
      <w:bookmarkStart w:id="56" w:name="_Toc115186373"/>
      <w:bookmarkStart w:id="57" w:name="_Toc123049203"/>
      <w:bookmarkStart w:id="58" w:name="_Toc123052125"/>
      <w:bookmarkStart w:id="59" w:name="_Toc123054594"/>
      <w:bookmarkStart w:id="60" w:name="_Toc123717695"/>
      <w:bookmarkStart w:id="61" w:name="_Toc124157271"/>
      <w:bookmarkStart w:id="62" w:name="_Toc124266675"/>
      <w:bookmarkStart w:id="63" w:name="_Toc131596033"/>
      <w:bookmarkStart w:id="64" w:name="_Toc131741031"/>
      <w:bookmarkStart w:id="65" w:name="_Toc131766565"/>
      <w:bookmarkStart w:id="66" w:name="_Toc138837787"/>
      <w:bookmarkStart w:id="67" w:name="_Toc156567608"/>
      <w:bookmarkStart w:id="68" w:name="OLE_LINK150"/>
      <w:bookmarkStart w:id="69" w:name="OLE_LINK151"/>
      <w:r w:rsidRPr="008307D3">
        <w:t>9.7.4.2.1.</w:t>
      </w:r>
      <w:r w:rsidR="00182FCF">
        <w:t>3</w:t>
      </w:r>
      <w:r w:rsidRPr="008307D3">
        <w:tab/>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t>Expected EIRP</w:t>
      </w: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14:paraId="15916AF7" w14:textId="77A0A056" w:rsidR="00182FCF" w:rsidRDefault="009E2196" w:rsidP="00E47F0D">
      <w:pPr>
        <w:rPr>
          <w:lang w:val="en-US"/>
        </w:rPr>
      </w:pPr>
      <w:r>
        <w:rPr>
          <w:lang w:val="en-US"/>
        </w:rPr>
        <w:t>To</w:t>
      </w:r>
      <w:r w:rsidR="00182FCF" w:rsidRPr="00182FCF">
        <w:rPr>
          <w:lang w:val="en-US"/>
        </w:rPr>
        <w:t xml:space="preserve"> ensure protection for the FSS (Earth-to-space)</w:t>
      </w:r>
      <w:r>
        <w:rPr>
          <w:lang w:val="en-US"/>
        </w:rPr>
        <w:t xml:space="preserve"> for BS operating </w:t>
      </w:r>
      <w:r w:rsidRPr="009E2196">
        <w:rPr>
          <w:lang w:val="en-US"/>
        </w:rPr>
        <w:t>within the frequency band 6425-7125 MHz</w:t>
      </w:r>
      <w:r w:rsidR="003010CE">
        <w:rPr>
          <w:lang w:val="en-US"/>
        </w:rPr>
        <w:t>,</w:t>
      </w:r>
      <w:r w:rsidR="00EC607D">
        <w:rPr>
          <w:lang w:val="en-US"/>
        </w:rPr>
        <w:t xml:space="preserve"> </w:t>
      </w:r>
      <w:r w:rsidR="003010CE">
        <w:rPr>
          <w:lang w:val="en-US"/>
        </w:rPr>
        <w:t xml:space="preserve">the Expected EIRP </w:t>
      </w:r>
      <w:r>
        <w:rPr>
          <w:lang w:val="en-US"/>
        </w:rPr>
        <w:t xml:space="preserve">shall not exceed </w:t>
      </w:r>
      <w:r w:rsidR="00EC607D">
        <w:rPr>
          <w:lang w:val="en-US"/>
        </w:rPr>
        <w:t xml:space="preserve">the </w:t>
      </w:r>
      <w:r>
        <w:rPr>
          <w:lang w:val="en-US"/>
        </w:rPr>
        <w:t xml:space="preserve">limits </w:t>
      </w:r>
      <w:r>
        <w:t>in Table 9.7.4.2.1.3-1.</w:t>
      </w:r>
    </w:p>
    <w:p w14:paraId="0721ED40" w14:textId="6FBBE01B" w:rsidR="00E47F0D" w:rsidRDefault="00E47F0D" w:rsidP="00E47F0D">
      <w:r>
        <w:t xml:space="preserve">The </w:t>
      </w:r>
      <w:r w:rsidRPr="00E47F0D">
        <w:t>Expected EIRP</w:t>
      </w:r>
      <w:r>
        <w:t xml:space="preserve"> is</w:t>
      </w:r>
      <w:r w:rsidRPr="00E47F0D">
        <w:t xml:space="preserve"> the average value of the EIRP, with the averaging being performed:</w:t>
      </w:r>
    </w:p>
    <w:p w14:paraId="2468AD3D" w14:textId="77777777" w:rsidR="00E47F0D" w:rsidRDefault="00E47F0D" w:rsidP="00E47F0D">
      <w:pPr>
        <w:pStyle w:val="afff0"/>
        <w:numPr>
          <w:ilvl w:val="0"/>
          <w:numId w:val="21"/>
        </w:numPr>
        <w:ind w:firstLineChars="0"/>
      </w:pPr>
      <w:r w:rsidRPr="00E47F0D">
        <w:t>over horizontal angles from −180° to +180 °and</w:t>
      </w:r>
    </w:p>
    <w:p w14:paraId="1A4470D8" w14:textId="67615ADF" w:rsidR="00E47F0D" w:rsidRDefault="00E47F0D" w:rsidP="00E47F0D">
      <w:pPr>
        <w:pStyle w:val="afff0"/>
        <w:numPr>
          <w:ilvl w:val="0"/>
          <w:numId w:val="21"/>
        </w:numPr>
        <w:ind w:firstLineChars="0"/>
      </w:pPr>
      <w:r w:rsidRPr="00E47F0D">
        <w:t>the specified vertical angle range above the horizon</w:t>
      </w:r>
      <w:r w:rsidR="009E2196">
        <w:t xml:space="preserve"> in Table 9.7.4.2.1.3-1</w:t>
      </w:r>
    </w:p>
    <w:p w14:paraId="4FF17675" w14:textId="4545D372" w:rsidR="00E47F0D" w:rsidRDefault="00E47F0D" w:rsidP="00E47F0D">
      <w:r>
        <w:t>and</w:t>
      </w:r>
      <w:r w:rsidRPr="00E47F0D">
        <w:t xml:space="preserve"> with the BS generating beams over different </w:t>
      </w:r>
      <w:r w:rsidRPr="00E47F0D">
        <w:rPr>
          <w:i/>
        </w:rPr>
        <w:t>beam peak directions</w:t>
      </w:r>
      <w:r w:rsidRPr="00E47F0D">
        <w:t xml:space="preserve"> within the </w:t>
      </w:r>
      <w:r w:rsidRPr="00E47F0D">
        <w:rPr>
          <w:i/>
        </w:rPr>
        <w:t>OTA peak directions set</w:t>
      </w:r>
      <w:r>
        <w:t>.</w:t>
      </w:r>
    </w:p>
    <w:p w14:paraId="2572309F" w14:textId="7B435C7D" w:rsidR="00E57827" w:rsidRPr="00B65820" w:rsidRDefault="00E57827" w:rsidP="00E57827">
      <w:pPr>
        <w:pStyle w:val="TH"/>
        <w:rPr>
          <w:rFonts w:ascii="Arial" w:hAnsi="Arial" w:cs="Arial"/>
        </w:rPr>
      </w:pPr>
      <w:r w:rsidRPr="00B65820">
        <w:rPr>
          <w:rFonts w:ascii="Arial" w:hAnsi="Arial" w:cs="Arial"/>
        </w:rPr>
        <w:t>Table 9.</w:t>
      </w:r>
      <w:r w:rsidR="00B65820">
        <w:rPr>
          <w:rFonts w:ascii="Arial" w:hAnsi="Arial" w:cs="Arial"/>
        </w:rPr>
        <w:t>7</w:t>
      </w:r>
      <w:r w:rsidR="00182FCF" w:rsidRPr="00B65820">
        <w:rPr>
          <w:rFonts w:ascii="Arial" w:hAnsi="Arial" w:cs="Arial"/>
        </w:rPr>
        <w:t>.4.</w:t>
      </w:r>
      <w:r w:rsidRPr="00B65820">
        <w:rPr>
          <w:rFonts w:ascii="Arial" w:hAnsi="Arial" w:cs="Arial"/>
        </w:rPr>
        <w:t>2.</w:t>
      </w:r>
      <w:r w:rsidR="00182FCF" w:rsidRPr="00B65820">
        <w:rPr>
          <w:rFonts w:ascii="Arial" w:hAnsi="Arial" w:cs="Arial"/>
        </w:rPr>
        <w:t>1</w:t>
      </w:r>
      <w:r w:rsidRPr="00B65820">
        <w:rPr>
          <w:rFonts w:ascii="Arial" w:hAnsi="Arial" w:cs="Arial"/>
        </w:rPr>
        <w:t>.</w:t>
      </w:r>
      <w:r w:rsidR="00182FCF" w:rsidRPr="00B65820">
        <w:rPr>
          <w:rFonts w:ascii="Arial" w:hAnsi="Arial" w:cs="Arial"/>
        </w:rPr>
        <w:t>3</w:t>
      </w:r>
      <w:r w:rsidRPr="00B65820">
        <w:rPr>
          <w:rFonts w:ascii="Arial" w:hAnsi="Arial" w:cs="Arial"/>
        </w:rPr>
        <w:t>-1: Expected EIRP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660"/>
        <w:gridCol w:w="2711"/>
      </w:tblGrid>
      <w:tr w:rsidR="00E47F0D" w:rsidRPr="00F95B02" w14:paraId="2CD9FBD0" w14:textId="77777777" w:rsidTr="00E47F0D">
        <w:trPr>
          <w:cantSplit/>
          <w:jc w:val="center"/>
        </w:trPr>
        <w:tc>
          <w:tcPr>
            <w:tcW w:w="3660" w:type="dxa"/>
          </w:tcPr>
          <w:p w14:paraId="297D9A76" w14:textId="2D59147D" w:rsidR="00E47F0D" w:rsidRPr="00B65820" w:rsidRDefault="00E47F0D" w:rsidP="00E57827">
            <w:pPr>
              <w:pStyle w:val="TAH"/>
              <w:rPr>
                <w:rFonts w:ascii="Arial" w:hAnsi="Arial" w:cs="Arial"/>
              </w:rPr>
            </w:pPr>
            <w:r w:rsidRPr="00B65820">
              <w:rPr>
                <w:rFonts w:ascii="Arial" w:hAnsi="Arial" w:cs="Arial"/>
                <w:lang w:val="en-US"/>
              </w:rPr>
              <w:t>Vertical angle range</w:t>
            </w:r>
            <w:r w:rsidRPr="00B65820">
              <w:rPr>
                <w:rFonts w:ascii="Arial" w:hAnsi="Arial" w:cs="Arial"/>
                <w:lang w:val="en-US"/>
              </w:rPr>
              <w:br/>
              <w:t xml:space="preserve"> </w:t>
            </w:r>
            <w:proofErr w:type="spellStart"/>
            <w:r w:rsidRPr="00B65820">
              <w:rPr>
                <w:rFonts w:ascii="Arial" w:hAnsi="Arial" w:cs="Arial"/>
                <w:lang w:val="en-US"/>
              </w:rPr>
              <w:t>θL</w:t>
            </w:r>
            <w:proofErr w:type="spellEnd"/>
            <w:r w:rsidRPr="00B65820">
              <w:rPr>
                <w:rFonts w:ascii="Arial" w:hAnsi="Arial" w:cs="Arial"/>
                <w:lang w:val="en-US"/>
              </w:rPr>
              <w:t xml:space="preserve"> </w:t>
            </w:r>
            <w:r w:rsidRPr="00B65820">
              <w:rPr>
                <w:rFonts w:ascii="Arial" w:hAnsi="Arial" w:cs="Arial" w:hint="eastAsia"/>
                <w:lang w:val="en-US"/>
              </w:rPr>
              <w:t>≤</w:t>
            </w:r>
            <w:r w:rsidRPr="00B65820">
              <w:rPr>
                <w:rFonts w:ascii="Arial" w:hAnsi="Arial" w:cs="Arial"/>
                <w:lang w:val="en-US"/>
              </w:rPr>
              <w:t xml:space="preserve"> </w:t>
            </w:r>
            <w:r w:rsidRPr="00B65820">
              <w:rPr>
                <w:rFonts w:ascii="Arial" w:hAnsi="Arial" w:cs="Arial" w:hint="eastAsia"/>
                <w:lang w:val="en-US"/>
              </w:rPr>
              <w:t>θ</w:t>
            </w:r>
            <w:r w:rsidRPr="00B65820">
              <w:rPr>
                <w:rFonts w:ascii="Arial" w:hAnsi="Arial" w:cs="Arial"/>
                <w:lang w:val="en-US"/>
              </w:rPr>
              <w:t xml:space="preserve"> &lt; </w:t>
            </w:r>
            <w:proofErr w:type="spellStart"/>
            <w:r w:rsidRPr="00B65820">
              <w:rPr>
                <w:rFonts w:ascii="Arial" w:hAnsi="Arial" w:cs="Arial"/>
                <w:lang w:val="en-US"/>
              </w:rPr>
              <w:t>θH</w:t>
            </w:r>
            <w:proofErr w:type="spellEnd"/>
            <w:r w:rsidRPr="00B65820">
              <w:rPr>
                <w:rFonts w:ascii="Arial" w:hAnsi="Arial" w:cs="Arial"/>
                <w:lang w:val="en-US"/>
              </w:rPr>
              <w:br/>
              <w:t>(vertical angle θ above horizon)</w:t>
            </w:r>
          </w:p>
        </w:tc>
        <w:tc>
          <w:tcPr>
            <w:tcW w:w="2711" w:type="dxa"/>
          </w:tcPr>
          <w:p w14:paraId="529B5A09" w14:textId="4D73C8C4" w:rsidR="00E47F0D" w:rsidRPr="00B65820" w:rsidRDefault="00E47F0D" w:rsidP="00E47F0D">
            <w:pPr>
              <w:pStyle w:val="TAH"/>
              <w:rPr>
                <w:rFonts w:ascii="Arial" w:hAnsi="Arial" w:cs="Arial"/>
              </w:rPr>
            </w:pPr>
            <w:r w:rsidRPr="00B65820">
              <w:rPr>
                <w:rFonts w:ascii="Arial" w:hAnsi="Arial" w:cs="Arial"/>
                <w:lang w:val="en-US"/>
              </w:rPr>
              <w:t xml:space="preserve">Expected </w:t>
            </w:r>
            <w:proofErr w:type="spellStart"/>
            <w:r w:rsidRPr="00B65820">
              <w:rPr>
                <w:rFonts w:ascii="Arial" w:hAnsi="Arial" w:cs="Arial"/>
                <w:lang w:val="en-US"/>
              </w:rPr>
              <w:t>e.i.r.p</w:t>
            </w:r>
            <w:proofErr w:type="spellEnd"/>
            <w:r w:rsidRPr="00B65820">
              <w:rPr>
                <w:rFonts w:ascii="Arial" w:hAnsi="Arial" w:cs="Arial"/>
                <w:lang w:val="en-US"/>
              </w:rPr>
              <w:t xml:space="preserve">. </w:t>
            </w:r>
            <w:r w:rsidRPr="00B65820">
              <w:rPr>
                <w:rFonts w:ascii="Arial" w:hAnsi="Arial" w:cs="Arial"/>
                <w:lang w:val="en-US"/>
              </w:rPr>
              <w:br/>
              <w:t>(dBm/MHz)</w:t>
            </w:r>
          </w:p>
        </w:tc>
      </w:tr>
      <w:tr w:rsidR="00E47F0D" w:rsidRPr="00F95B02" w14:paraId="7ED38295" w14:textId="77777777" w:rsidTr="00E47F0D">
        <w:trPr>
          <w:cantSplit/>
          <w:jc w:val="center"/>
        </w:trPr>
        <w:tc>
          <w:tcPr>
            <w:tcW w:w="3660" w:type="dxa"/>
          </w:tcPr>
          <w:p w14:paraId="419E2DA9" w14:textId="5EF1DE29" w:rsidR="00E47F0D" w:rsidRPr="00EC607D" w:rsidRDefault="00E47F0D" w:rsidP="00E47F0D">
            <w:pPr>
              <w:pStyle w:val="TAC"/>
              <w:rPr>
                <w:rFonts w:ascii="Arial" w:hAnsi="Arial" w:cs="Arial"/>
              </w:rPr>
            </w:pPr>
            <w:r w:rsidRPr="00EC607D">
              <w:rPr>
                <w:rFonts w:ascii="Arial" w:hAnsi="Arial" w:cs="Arial"/>
                <w:lang w:val="el-GR"/>
              </w:rPr>
              <w:t>0° ≤ θ &lt; 5°</w:t>
            </w:r>
          </w:p>
        </w:tc>
        <w:tc>
          <w:tcPr>
            <w:tcW w:w="2711" w:type="dxa"/>
          </w:tcPr>
          <w:p w14:paraId="6C4A70BA" w14:textId="687A4E24" w:rsidR="00E47F0D" w:rsidRPr="00EC607D" w:rsidRDefault="00E57827" w:rsidP="009B2569">
            <w:pPr>
              <w:pStyle w:val="TAC"/>
              <w:rPr>
                <w:rFonts w:ascii="Arial" w:hAnsi="Arial" w:cs="Arial"/>
              </w:rPr>
            </w:pPr>
            <w:r w:rsidRPr="00EC607D">
              <w:rPr>
                <w:rFonts w:ascii="Arial" w:hAnsi="Arial" w:cs="Arial"/>
              </w:rPr>
              <w:t>27</w:t>
            </w:r>
          </w:p>
        </w:tc>
      </w:tr>
      <w:tr w:rsidR="00E47F0D" w:rsidRPr="00F95B02" w14:paraId="0AA5E08C" w14:textId="77777777" w:rsidTr="00E47F0D">
        <w:trPr>
          <w:cantSplit/>
          <w:jc w:val="center"/>
        </w:trPr>
        <w:tc>
          <w:tcPr>
            <w:tcW w:w="3660" w:type="dxa"/>
          </w:tcPr>
          <w:p w14:paraId="13458771" w14:textId="2AD5D4B2" w:rsidR="00E47F0D" w:rsidRPr="00EC607D" w:rsidRDefault="00E47F0D" w:rsidP="009B2569">
            <w:pPr>
              <w:pStyle w:val="TAC"/>
              <w:rPr>
                <w:rFonts w:ascii="Arial" w:hAnsi="Arial" w:cs="Arial"/>
              </w:rPr>
            </w:pPr>
            <w:r w:rsidRPr="00EC607D">
              <w:rPr>
                <w:rFonts w:ascii="Arial" w:hAnsi="Arial" w:cs="Arial"/>
              </w:rPr>
              <w:t>5</w:t>
            </w:r>
            <w:r w:rsidRPr="00EC607D">
              <w:rPr>
                <w:rFonts w:ascii="Arial" w:hAnsi="Arial" w:cs="Arial"/>
                <w:lang w:val="el-GR"/>
              </w:rPr>
              <w:t xml:space="preserve">° ≤ θ &lt; </w:t>
            </w:r>
            <w:r w:rsidRPr="00EC607D">
              <w:rPr>
                <w:rFonts w:ascii="Arial" w:hAnsi="Arial" w:cs="Arial"/>
              </w:rPr>
              <w:t>10</w:t>
            </w:r>
            <w:r w:rsidRPr="00EC607D">
              <w:rPr>
                <w:rFonts w:ascii="Arial" w:hAnsi="Arial" w:cs="Arial"/>
                <w:lang w:val="el-GR"/>
              </w:rPr>
              <w:t>°</w:t>
            </w:r>
          </w:p>
        </w:tc>
        <w:tc>
          <w:tcPr>
            <w:tcW w:w="2711" w:type="dxa"/>
          </w:tcPr>
          <w:p w14:paraId="6D69B085" w14:textId="1E785AEB" w:rsidR="00E47F0D" w:rsidRPr="00EC607D" w:rsidRDefault="00E57827" w:rsidP="009B2569">
            <w:pPr>
              <w:pStyle w:val="TAC"/>
              <w:rPr>
                <w:rFonts w:ascii="Arial" w:hAnsi="Arial" w:cs="Arial"/>
              </w:rPr>
            </w:pPr>
            <w:r w:rsidRPr="00EC607D">
              <w:rPr>
                <w:rFonts w:ascii="Arial" w:hAnsi="Arial" w:cs="Arial"/>
              </w:rPr>
              <w:t>23</w:t>
            </w:r>
          </w:p>
        </w:tc>
      </w:tr>
      <w:tr w:rsidR="00E47F0D" w:rsidRPr="00F95B02" w14:paraId="7A7AC573" w14:textId="77777777" w:rsidTr="00E47F0D">
        <w:trPr>
          <w:cantSplit/>
          <w:jc w:val="center"/>
        </w:trPr>
        <w:tc>
          <w:tcPr>
            <w:tcW w:w="3660" w:type="dxa"/>
          </w:tcPr>
          <w:p w14:paraId="18A402A6" w14:textId="7F070837" w:rsidR="00E47F0D" w:rsidRPr="00EC607D" w:rsidRDefault="00E47F0D" w:rsidP="009B2569">
            <w:pPr>
              <w:pStyle w:val="TAC"/>
              <w:rPr>
                <w:rFonts w:ascii="Arial" w:hAnsi="Arial" w:cs="Arial"/>
              </w:rPr>
            </w:pPr>
            <w:r w:rsidRPr="00EC607D">
              <w:rPr>
                <w:rFonts w:ascii="Arial" w:hAnsi="Arial" w:cs="Arial"/>
              </w:rPr>
              <w:t>1</w:t>
            </w:r>
            <w:r w:rsidRPr="00EC607D">
              <w:rPr>
                <w:rFonts w:ascii="Arial" w:hAnsi="Arial" w:cs="Arial"/>
                <w:lang w:val="el-GR"/>
              </w:rPr>
              <w:t xml:space="preserve">0° ≤ θ &lt; </w:t>
            </w:r>
            <w:r w:rsidRPr="00EC607D">
              <w:rPr>
                <w:rFonts w:ascii="Arial" w:hAnsi="Arial" w:cs="Arial"/>
              </w:rPr>
              <w:t>1</w:t>
            </w:r>
            <w:r w:rsidRPr="00EC607D">
              <w:rPr>
                <w:rFonts w:ascii="Arial" w:hAnsi="Arial" w:cs="Arial"/>
                <w:lang w:val="el-GR"/>
              </w:rPr>
              <w:t>5°</w:t>
            </w:r>
          </w:p>
        </w:tc>
        <w:tc>
          <w:tcPr>
            <w:tcW w:w="2711" w:type="dxa"/>
          </w:tcPr>
          <w:p w14:paraId="67065F16" w14:textId="087DDD43" w:rsidR="00E47F0D" w:rsidRPr="00EC607D" w:rsidRDefault="00E57827" w:rsidP="009B2569">
            <w:pPr>
              <w:pStyle w:val="TAC"/>
              <w:rPr>
                <w:rFonts w:ascii="Arial" w:hAnsi="Arial" w:cs="Arial"/>
              </w:rPr>
            </w:pPr>
            <w:r w:rsidRPr="00EC607D">
              <w:rPr>
                <w:rFonts w:ascii="Arial" w:hAnsi="Arial" w:cs="Arial"/>
              </w:rPr>
              <w:t>19</w:t>
            </w:r>
          </w:p>
        </w:tc>
      </w:tr>
      <w:tr w:rsidR="00E47F0D" w:rsidRPr="00F95B02" w14:paraId="1DE79D38" w14:textId="77777777" w:rsidTr="00E47F0D">
        <w:trPr>
          <w:cantSplit/>
          <w:jc w:val="center"/>
        </w:trPr>
        <w:tc>
          <w:tcPr>
            <w:tcW w:w="3660" w:type="dxa"/>
          </w:tcPr>
          <w:p w14:paraId="52F5D3A6" w14:textId="6BB1C1FF" w:rsidR="00E47F0D" w:rsidRPr="00EC607D" w:rsidRDefault="00E47F0D" w:rsidP="009B2569">
            <w:pPr>
              <w:pStyle w:val="TAC"/>
              <w:rPr>
                <w:rFonts w:ascii="Arial" w:hAnsi="Arial" w:cs="Arial"/>
              </w:rPr>
            </w:pPr>
            <w:r w:rsidRPr="00EC607D">
              <w:rPr>
                <w:rFonts w:ascii="Arial" w:hAnsi="Arial" w:cs="Arial"/>
              </w:rPr>
              <w:t>15</w:t>
            </w:r>
            <w:r w:rsidRPr="00EC607D">
              <w:rPr>
                <w:rFonts w:ascii="Arial" w:hAnsi="Arial" w:cs="Arial"/>
                <w:lang w:val="el-GR"/>
              </w:rPr>
              <w:t xml:space="preserve">° ≤ θ &lt; </w:t>
            </w:r>
            <w:r w:rsidRPr="00EC607D">
              <w:rPr>
                <w:rFonts w:ascii="Arial" w:hAnsi="Arial" w:cs="Arial"/>
              </w:rPr>
              <w:t>20</w:t>
            </w:r>
            <w:r w:rsidRPr="00EC607D">
              <w:rPr>
                <w:rFonts w:ascii="Arial" w:hAnsi="Arial" w:cs="Arial"/>
                <w:lang w:val="el-GR"/>
              </w:rPr>
              <w:t>°</w:t>
            </w:r>
          </w:p>
        </w:tc>
        <w:tc>
          <w:tcPr>
            <w:tcW w:w="2711" w:type="dxa"/>
          </w:tcPr>
          <w:p w14:paraId="3BC55F59" w14:textId="4CC30E3C" w:rsidR="00E47F0D" w:rsidRPr="00EC607D" w:rsidRDefault="00E57827" w:rsidP="009B2569">
            <w:pPr>
              <w:pStyle w:val="TAC"/>
              <w:rPr>
                <w:rFonts w:ascii="Arial" w:hAnsi="Arial" w:cs="Arial"/>
              </w:rPr>
            </w:pPr>
            <w:r w:rsidRPr="00EC607D">
              <w:rPr>
                <w:rFonts w:ascii="Arial" w:hAnsi="Arial" w:cs="Arial"/>
              </w:rPr>
              <w:t>18</w:t>
            </w:r>
          </w:p>
        </w:tc>
      </w:tr>
      <w:tr w:rsidR="00E47F0D" w:rsidRPr="00F95B02" w14:paraId="669A500C" w14:textId="77777777" w:rsidTr="00E47F0D">
        <w:trPr>
          <w:cantSplit/>
          <w:jc w:val="center"/>
        </w:trPr>
        <w:tc>
          <w:tcPr>
            <w:tcW w:w="3660" w:type="dxa"/>
          </w:tcPr>
          <w:p w14:paraId="5987368C" w14:textId="5E78AE78" w:rsidR="00E47F0D" w:rsidRPr="00EC607D" w:rsidRDefault="00E57827" w:rsidP="009B2569">
            <w:pPr>
              <w:pStyle w:val="TAC"/>
              <w:rPr>
                <w:rFonts w:ascii="Arial" w:hAnsi="Arial" w:cs="Arial"/>
              </w:rPr>
            </w:pPr>
            <w:r w:rsidRPr="00EC607D">
              <w:rPr>
                <w:rFonts w:ascii="Arial" w:hAnsi="Arial" w:cs="Arial"/>
              </w:rPr>
              <w:t>2</w:t>
            </w:r>
            <w:r w:rsidR="00E47F0D" w:rsidRPr="00EC607D">
              <w:rPr>
                <w:rFonts w:ascii="Arial" w:hAnsi="Arial" w:cs="Arial"/>
                <w:lang w:val="el-GR"/>
              </w:rPr>
              <w:t xml:space="preserve">0° ≤ θ &lt; </w:t>
            </w:r>
            <w:r w:rsidRPr="00EC607D">
              <w:rPr>
                <w:rFonts w:ascii="Arial" w:hAnsi="Arial" w:cs="Arial"/>
              </w:rPr>
              <w:t>30</w:t>
            </w:r>
            <w:r w:rsidR="00E47F0D" w:rsidRPr="00EC607D">
              <w:rPr>
                <w:rFonts w:ascii="Arial" w:hAnsi="Arial" w:cs="Arial"/>
                <w:lang w:val="el-GR"/>
              </w:rPr>
              <w:t>°</w:t>
            </w:r>
          </w:p>
        </w:tc>
        <w:tc>
          <w:tcPr>
            <w:tcW w:w="2711" w:type="dxa"/>
          </w:tcPr>
          <w:p w14:paraId="33448475" w14:textId="6999CAF4" w:rsidR="00E47F0D" w:rsidRPr="00EC607D" w:rsidRDefault="00E57827" w:rsidP="009B2569">
            <w:pPr>
              <w:pStyle w:val="TAC"/>
              <w:rPr>
                <w:rFonts w:ascii="Arial" w:hAnsi="Arial" w:cs="Arial"/>
              </w:rPr>
            </w:pPr>
            <w:r w:rsidRPr="00EC607D">
              <w:rPr>
                <w:rFonts w:ascii="Arial" w:hAnsi="Arial" w:cs="Arial"/>
              </w:rPr>
              <w:t>16</w:t>
            </w:r>
          </w:p>
        </w:tc>
      </w:tr>
      <w:tr w:rsidR="00E47F0D" w:rsidRPr="00F95B02" w14:paraId="20235A4A" w14:textId="77777777" w:rsidTr="00E47F0D">
        <w:trPr>
          <w:cantSplit/>
          <w:jc w:val="center"/>
        </w:trPr>
        <w:tc>
          <w:tcPr>
            <w:tcW w:w="3660" w:type="dxa"/>
          </w:tcPr>
          <w:p w14:paraId="48FDCA81" w14:textId="340D29AB" w:rsidR="00E47F0D" w:rsidRPr="00EC607D" w:rsidRDefault="00E57827" w:rsidP="00E47F0D">
            <w:pPr>
              <w:pStyle w:val="TAC"/>
              <w:rPr>
                <w:rFonts w:ascii="Arial" w:hAnsi="Arial" w:cs="Arial"/>
              </w:rPr>
            </w:pPr>
            <w:r w:rsidRPr="00EC607D">
              <w:rPr>
                <w:rFonts w:ascii="Arial" w:hAnsi="Arial" w:cs="Arial"/>
              </w:rPr>
              <w:t>3</w:t>
            </w:r>
            <w:r w:rsidR="00E47F0D" w:rsidRPr="00EC607D">
              <w:rPr>
                <w:rFonts w:ascii="Arial" w:hAnsi="Arial" w:cs="Arial"/>
                <w:lang w:val="el-GR"/>
              </w:rPr>
              <w:t xml:space="preserve">0° ≤ θ &lt; </w:t>
            </w:r>
            <w:r w:rsidRPr="00EC607D">
              <w:rPr>
                <w:rFonts w:ascii="Arial" w:hAnsi="Arial" w:cs="Arial"/>
              </w:rPr>
              <w:t>60</w:t>
            </w:r>
            <w:r w:rsidR="00E47F0D" w:rsidRPr="00EC607D">
              <w:rPr>
                <w:rFonts w:ascii="Arial" w:hAnsi="Arial" w:cs="Arial"/>
                <w:lang w:val="el-GR"/>
              </w:rPr>
              <w:t>°</w:t>
            </w:r>
          </w:p>
        </w:tc>
        <w:tc>
          <w:tcPr>
            <w:tcW w:w="2711" w:type="dxa"/>
          </w:tcPr>
          <w:p w14:paraId="4B4E9127" w14:textId="7D204BCC" w:rsidR="00E47F0D" w:rsidRPr="00EC607D" w:rsidRDefault="00E57827" w:rsidP="00E47F0D">
            <w:pPr>
              <w:pStyle w:val="TAC"/>
              <w:rPr>
                <w:rFonts w:ascii="Arial" w:hAnsi="Arial" w:cs="Arial"/>
              </w:rPr>
            </w:pPr>
            <w:r w:rsidRPr="00EC607D">
              <w:rPr>
                <w:rFonts w:ascii="Arial" w:hAnsi="Arial" w:cs="Arial"/>
              </w:rPr>
              <w:t>15</w:t>
            </w:r>
          </w:p>
        </w:tc>
      </w:tr>
      <w:tr w:rsidR="00E47F0D" w:rsidRPr="00F95B02" w14:paraId="2FF5E9DE" w14:textId="77777777" w:rsidTr="00B65820">
        <w:trPr>
          <w:cantSplit/>
          <w:trHeight w:val="35"/>
          <w:jc w:val="center"/>
        </w:trPr>
        <w:tc>
          <w:tcPr>
            <w:tcW w:w="3660" w:type="dxa"/>
          </w:tcPr>
          <w:p w14:paraId="074B898D" w14:textId="27CD0488" w:rsidR="00E47F0D" w:rsidRPr="00EC607D" w:rsidRDefault="00E57827" w:rsidP="00E47F0D">
            <w:pPr>
              <w:pStyle w:val="TAC"/>
              <w:rPr>
                <w:rFonts w:ascii="Arial" w:hAnsi="Arial" w:cs="Arial"/>
              </w:rPr>
            </w:pPr>
            <w:r w:rsidRPr="00EC607D">
              <w:rPr>
                <w:rFonts w:ascii="Arial" w:hAnsi="Arial" w:cs="Arial"/>
              </w:rPr>
              <w:t>6</w:t>
            </w:r>
            <w:r w:rsidR="00E47F0D" w:rsidRPr="00EC607D">
              <w:rPr>
                <w:rFonts w:ascii="Arial" w:hAnsi="Arial" w:cs="Arial"/>
                <w:lang w:val="el-GR"/>
              </w:rPr>
              <w:t xml:space="preserve">0° ≤ θ &lt; </w:t>
            </w:r>
            <w:r w:rsidRPr="00EC607D">
              <w:rPr>
                <w:rFonts w:ascii="Arial" w:hAnsi="Arial" w:cs="Arial"/>
              </w:rPr>
              <w:t>90</w:t>
            </w:r>
            <w:r w:rsidR="00E47F0D" w:rsidRPr="00EC607D">
              <w:rPr>
                <w:rFonts w:ascii="Arial" w:hAnsi="Arial" w:cs="Arial"/>
                <w:lang w:val="el-GR"/>
              </w:rPr>
              <w:t>°</w:t>
            </w:r>
          </w:p>
        </w:tc>
        <w:tc>
          <w:tcPr>
            <w:tcW w:w="2711" w:type="dxa"/>
          </w:tcPr>
          <w:p w14:paraId="77E89054" w14:textId="7DB16C07" w:rsidR="00E47F0D" w:rsidRPr="00EC607D" w:rsidRDefault="00E57827" w:rsidP="00E47F0D">
            <w:pPr>
              <w:pStyle w:val="TAC"/>
              <w:rPr>
                <w:rFonts w:ascii="Arial" w:hAnsi="Arial" w:cs="Arial"/>
              </w:rPr>
            </w:pPr>
            <w:r w:rsidRPr="00EC607D">
              <w:rPr>
                <w:rFonts w:ascii="Arial" w:hAnsi="Arial" w:cs="Arial"/>
              </w:rPr>
              <w:t>15</w:t>
            </w:r>
          </w:p>
        </w:tc>
      </w:tr>
    </w:tbl>
    <w:p w14:paraId="5307AF9B" w14:textId="19636D1E" w:rsidR="00E47F0D" w:rsidRPr="00E47F0D" w:rsidRDefault="00E47F0D" w:rsidP="00E47F0D"/>
    <w:bookmarkEnd w:id="68"/>
    <w:bookmarkEnd w:id="69"/>
    <w:p w14:paraId="742A1D2A" w14:textId="71B5846A" w:rsidR="00E47F0D" w:rsidRPr="00F95B02" w:rsidRDefault="00E47F0D" w:rsidP="00E47F0D">
      <w:pPr>
        <w:pStyle w:val="Guidance"/>
        <w:rPr>
          <w:color w:val="auto"/>
        </w:rPr>
      </w:pPr>
    </w:p>
    <w:p w14:paraId="4419579E" w14:textId="77777777" w:rsidR="00774A2A" w:rsidRPr="001F34E2" w:rsidRDefault="00774A2A" w:rsidP="001F34E2"/>
    <w:p w14:paraId="38AC75BB" w14:textId="58D989F5" w:rsidR="009A65B2" w:rsidRPr="00D53C29" w:rsidRDefault="009A65B2" w:rsidP="009A65B2">
      <w:pPr>
        <w:pStyle w:val="10"/>
      </w:pPr>
      <w:r>
        <w:t>3</w:t>
      </w:r>
      <w:r>
        <w:tab/>
      </w:r>
      <w:r w:rsidRPr="00D53C29">
        <w:t>Summary</w:t>
      </w:r>
    </w:p>
    <w:p w14:paraId="6FCE60E2" w14:textId="4012D763" w:rsidR="004D015C" w:rsidRDefault="009E2196" w:rsidP="004D015C">
      <w:r>
        <w:t>This paper discusses the introduction of the Expected EIRP requirement into the core BS requirement TX 38.104. It makes the following observations and recommendations:</w:t>
      </w:r>
    </w:p>
    <w:p w14:paraId="68CEF219" w14:textId="77777777" w:rsidR="009E2196" w:rsidRDefault="009E2196" w:rsidP="009E2196">
      <w:r w:rsidRPr="0030698D">
        <w:rPr>
          <w:b/>
        </w:rPr>
        <w:t>Observation 1:</w:t>
      </w:r>
      <w:r>
        <w:t xml:space="preserve"> Expected EIRP is specified against the horizon as a reference, AAS/BS spatial directions have no reference to this</w:t>
      </w:r>
    </w:p>
    <w:p w14:paraId="44DE672B" w14:textId="72168A2A" w:rsidR="009E2196" w:rsidRDefault="009E2196" w:rsidP="009E2196">
      <w:r w:rsidRPr="001946E1">
        <w:rPr>
          <w:b/>
        </w:rPr>
        <w:t>Observation 2:</w:t>
      </w:r>
      <w:r>
        <w:t xml:space="preserve"> Horizontal and vertical can be taken as their primary meaning</w:t>
      </w:r>
    </w:p>
    <w:p w14:paraId="78BADD82" w14:textId="77777777" w:rsidR="009E2196" w:rsidRDefault="009E2196" w:rsidP="009E2196">
      <w:r w:rsidRPr="00C32FFE">
        <w:rPr>
          <w:b/>
        </w:rPr>
        <w:t>Observation 3:</w:t>
      </w:r>
      <w:r>
        <w:t xml:space="preserve"> the existing use of Vertical and horizontal refer to the BS/AAS enclosure rather than the horizon. As such the words cold used differently in the sae specification potentially leading to confusion.</w:t>
      </w:r>
    </w:p>
    <w:p w14:paraId="0AFC7CF9" w14:textId="77777777" w:rsidR="009E2196" w:rsidRDefault="009E2196" w:rsidP="009E2196">
      <w:r w:rsidRPr="00146569">
        <w:rPr>
          <w:b/>
        </w:rPr>
        <w:t>Proposal 1:</w:t>
      </w:r>
      <w:r>
        <w:t xml:space="preserve"> It is clarified in the new requirement that the terms vertical and horizontal refer to the horizon and not the BS/AAS enclose co-ordinate system.</w:t>
      </w:r>
    </w:p>
    <w:p w14:paraId="2DE6B832" w14:textId="77777777" w:rsidR="009E2196" w:rsidRDefault="009E2196" w:rsidP="009E2196">
      <w:r w:rsidRPr="007F1C14">
        <w:rPr>
          <w:b/>
        </w:rPr>
        <w:lastRenderedPageBreak/>
        <w:t>Observation 4:</w:t>
      </w:r>
      <w:r>
        <w:t xml:space="preserve"> Radiated transmitter Requirements are valid over all operational conditions</w:t>
      </w:r>
    </w:p>
    <w:p w14:paraId="1CE17AA9" w14:textId="77777777" w:rsidR="009E2196" w:rsidRPr="00146569" w:rsidRDefault="009E2196" w:rsidP="009E2196">
      <w:r w:rsidRPr="007F1C14">
        <w:rPr>
          <w:b/>
        </w:rPr>
        <w:t>Observation 5:</w:t>
      </w:r>
      <w:r>
        <w:t xml:space="preserve"> Specifying mechanical tilt in the core specification would require many concepts which are not present in the core specification (only in conformance)</w:t>
      </w:r>
    </w:p>
    <w:p w14:paraId="499DD66C" w14:textId="74B993F1" w:rsidR="009E2196" w:rsidRDefault="009E2196" w:rsidP="009E2196">
      <w:r w:rsidRPr="007F1C14">
        <w:rPr>
          <w:b/>
        </w:rPr>
        <w:t>Proposal 2</w:t>
      </w:r>
      <w:r>
        <w:t>: Define and make mechanical tilt declarations in the conformance requirements, it does not need to be specifically highlighted in the core requirement.</w:t>
      </w:r>
    </w:p>
    <w:p w14:paraId="0E6D7938" w14:textId="45822C61" w:rsidR="009E2196" w:rsidRDefault="009E2196" w:rsidP="009E2196">
      <w:r w:rsidRPr="002D5EDF">
        <w:rPr>
          <w:b/>
        </w:rPr>
        <w:t>Proposal 3:</w:t>
      </w:r>
      <w:r>
        <w:t xml:space="preserve"> Existing defined terms for beams and directions sets can be used to describe the beamforming directions in the regulatory text.</w:t>
      </w:r>
      <w:r w:rsidR="00B65820">
        <w:t xml:space="preserve"> </w:t>
      </w:r>
      <w:r>
        <w:t>It is also proposed the following new sub-clause is added to sub-clause 9.7.4 to capture the Expected EIRP requirement</w:t>
      </w:r>
      <w:r w:rsidR="00B65820">
        <w:rPr>
          <w:rFonts w:hint="eastAsia"/>
        </w:rPr>
        <w:t>.</w:t>
      </w:r>
    </w:p>
    <w:p w14:paraId="6A07A775" w14:textId="77777777" w:rsidR="00EC607D" w:rsidRPr="008307D3" w:rsidRDefault="00EC607D" w:rsidP="00EC607D">
      <w:pPr>
        <w:pStyle w:val="6"/>
      </w:pPr>
      <w:r w:rsidRPr="008307D3">
        <w:t>9.7.4.2.1.</w:t>
      </w:r>
      <w:r>
        <w:t>3</w:t>
      </w:r>
      <w:r w:rsidRPr="008307D3">
        <w:tab/>
      </w:r>
      <w:r>
        <w:t>Expected EIRP</w:t>
      </w:r>
    </w:p>
    <w:p w14:paraId="42B02851" w14:textId="77777777" w:rsidR="00EC607D" w:rsidRDefault="00EC607D" w:rsidP="00EC607D">
      <w:pPr>
        <w:rPr>
          <w:lang w:val="en-US"/>
        </w:rPr>
      </w:pPr>
      <w:r>
        <w:rPr>
          <w:lang w:val="en-US"/>
        </w:rPr>
        <w:t>To</w:t>
      </w:r>
      <w:r w:rsidRPr="00182FCF">
        <w:rPr>
          <w:lang w:val="en-US"/>
        </w:rPr>
        <w:t xml:space="preserve"> ensure protection for the FSS (Earth-to-space)</w:t>
      </w:r>
      <w:r>
        <w:rPr>
          <w:lang w:val="en-US"/>
        </w:rPr>
        <w:t xml:space="preserve"> for BS operating </w:t>
      </w:r>
      <w:r w:rsidRPr="009E2196">
        <w:rPr>
          <w:lang w:val="en-US"/>
        </w:rPr>
        <w:t>within the frequency band 6425-7125 MHz</w:t>
      </w:r>
      <w:r>
        <w:rPr>
          <w:lang w:val="en-US"/>
        </w:rPr>
        <w:t xml:space="preserve">, the Expected EIRP shall not exceed the limits </w:t>
      </w:r>
      <w:r>
        <w:t>in Table 9.7.4.2.1.3-1.</w:t>
      </w:r>
    </w:p>
    <w:p w14:paraId="7B078C14" w14:textId="77777777" w:rsidR="00EC607D" w:rsidRDefault="00EC607D" w:rsidP="00EC607D">
      <w:r>
        <w:t xml:space="preserve">The </w:t>
      </w:r>
      <w:r w:rsidRPr="00E47F0D">
        <w:t>Expected EIRP</w:t>
      </w:r>
      <w:r>
        <w:t xml:space="preserve"> is</w:t>
      </w:r>
      <w:r w:rsidRPr="00E47F0D">
        <w:t xml:space="preserve"> the average value of the EIRP, with the averaging being performed:</w:t>
      </w:r>
    </w:p>
    <w:p w14:paraId="6B95E79B" w14:textId="77777777" w:rsidR="00EC607D" w:rsidRDefault="00EC607D" w:rsidP="00EC607D">
      <w:pPr>
        <w:pStyle w:val="afff0"/>
        <w:numPr>
          <w:ilvl w:val="0"/>
          <w:numId w:val="21"/>
        </w:numPr>
        <w:ind w:firstLineChars="0"/>
      </w:pPr>
      <w:r w:rsidRPr="00E47F0D">
        <w:t>over horizontal angles from −180° to +180 °and</w:t>
      </w:r>
    </w:p>
    <w:p w14:paraId="70E30763" w14:textId="77777777" w:rsidR="00EC607D" w:rsidRDefault="00EC607D" w:rsidP="00EC607D">
      <w:pPr>
        <w:pStyle w:val="afff0"/>
        <w:numPr>
          <w:ilvl w:val="0"/>
          <w:numId w:val="21"/>
        </w:numPr>
        <w:ind w:firstLineChars="0"/>
      </w:pPr>
      <w:r w:rsidRPr="00E47F0D">
        <w:t>the specified vertical angle range above the horizon</w:t>
      </w:r>
      <w:r>
        <w:t xml:space="preserve"> in Table 9.7.4.2.1.3-1</w:t>
      </w:r>
    </w:p>
    <w:p w14:paraId="509F5853" w14:textId="77777777" w:rsidR="00EC607D" w:rsidRDefault="00EC607D" w:rsidP="00EC607D">
      <w:r>
        <w:t>and</w:t>
      </w:r>
      <w:r w:rsidRPr="00E47F0D">
        <w:t xml:space="preserve"> with the BS generating beams over different </w:t>
      </w:r>
      <w:r w:rsidRPr="00E47F0D">
        <w:rPr>
          <w:i/>
        </w:rPr>
        <w:t>beam peak directions</w:t>
      </w:r>
      <w:r w:rsidRPr="00E47F0D">
        <w:t xml:space="preserve"> within the </w:t>
      </w:r>
      <w:r w:rsidRPr="00E47F0D">
        <w:rPr>
          <w:i/>
        </w:rPr>
        <w:t>OTA peak directions set</w:t>
      </w:r>
      <w:r>
        <w:t>.</w:t>
      </w:r>
    </w:p>
    <w:p w14:paraId="0C0C4FA2" w14:textId="156E80A7" w:rsidR="00EC607D" w:rsidRPr="00A36671" w:rsidRDefault="00EC607D" w:rsidP="00EC607D">
      <w:pPr>
        <w:pStyle w:val="TH"/>
        <w:rPr>
          <w:rFonts w:ascii="Arial" w:hAnsi="Arial" w:cs="Arial"/>
        </w:rPr>
      </w:pPr>
      <w:r w:rsidRPr="00A36671">
        <w:rPr>
          <w:rFonts w:ascii="Arial" w:hAnsi="Arial" w:cs="Arial"/>
        </w:rPr>
        <w:t>Table 9.</w:t>
      </w:r>
      <w:r w:rsidR="00B65820">
        <w:rPr>
          <w:rFonts w:ascii="Arial" w:hAnsi="Arial" w:cs="Arial"/>
        </w:rPr>
        <w:t>7</w:t>
      </w:r>
      <w:r w:rsidRPr="00A36671">
        <w:rPr>
          <w:rFonts w:ascii="Arial" w:hAnsi="Arial" w:cs="Arial"/>
        </w:rPr>
        <w:t>.4.2.1.3-1: Expected EIRP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660"/>
        <w:gridCol w:w="2711"/>
      </w:tblGrid>
      <w:tr w:rsidR="00EC607D" w:rsidRPr="00F95B02" w14:paraId="4A93FA77" w14:textId="77777777" w:rsidTr="00A36671">
        <w:trPr>
          <w:cantSplit/>
          <w:jc w:val="center"/>
        </w:trPr>
        <w:tc>
          <w:tcPr>
            <w:tcW w:w="3660" w:type="dxa"/>
          </w:tcPr>
          <w:p w14:paraId="4F57A768" w14:textId="77777777" w:rsidR="00EC607D" w:rsidRPr="00A36671" w:rsidRDefault="00EC607D" w:rsidP="00A36671">
            <w:pPr>
              <w:pStyle w:val="TAH"/>
              <w:rPr>
                <w:rFonts w:ascii="Arial" w:hAnsi="Arial" w:cs="Arial"/>
              </w:rPr>
            </w:pPr>
            <w:r w:rsidRPr="00A36671">
              <w:rPr>
                <w:rFonts w:ascii="Arial" w:hAnsi="Arial" w:cs="Arial"/>
                <w:lang w:val="en-US"/>
              </w:rPr>
              <w:t>Vertical angle range</w:t>
            </w:r>
            <w:r w:rsidRPr="00A36671">
              <w:rPr>
                <w:rFonts w:ascii="Arial" w:hAnsi="Arial" w:cs="Arial"/>
                <w:lang w:val="en-US"/>
              </w:rPr>
              <w:br/>
              <w:t xml:space="preserve"> </w:t>
            </w:r>
            <w:proofErr w:type="spellStart"/>
            <w:r w:rsidRPr="00A36671">
              <w:rPr>
                <w:rFonts w:ascii="Arial" w:hAnsi="Arial" w:cs="Arial"/>
                <w:lang w:val="en-US"/>
              </w:rPr>
              <w:t>θL</w:t>
            </w:r>
            <w:proofErr w:type="spellEnd"/>
            <w:r w:rsidRPr="00A36671">
              <w:rPr>
                <w:rFonts w:ascii="Arial" w:hAnsi="Arial" w:cs="Arial"/>
                <w:lang w:val="en-US"/>
              </w:rPr>
              <w:t xml:space="preserve"> ≤ θ &lt; </w:t>
            </w:r>
            <w:proofErr w:type="spellStart"/>
            <w:r w:rsidRPr="00A36671">
              <w:rPr>
                <w:rFonts w:ascii="Arial" w:hAnsi="Arial" w:cs="Arial"/>
                <w:lang w:val="en-US"/>
              </w:rPr>
              <w:t>θH</w:t>
            </w:r>
            <w:proofErr w:type="spellEnd"/>
            <w:r w:rsidRPr="00A36671">
              <w:rPr>
                <w:rFonts w:ascii="Arial" w:hAnsi="Arial" w:cs="Arial"/>
                <w:lang w:val="en-US"/>
              </w:rPr>
              <w:br/>
              <w:t>(vertical angle θ above horizon)</w:t>
            </w:r>
          </w:p>
        </w:tc>
        <w:tc>
          <w:tcPr>
            <w:tcW w:w="2711" w:type="dxa"/>
          </w:tcPr>
          <w:p w14:paraId="70BE2B67" w14:textId="77777777" w:rsidR="00EC607D" w:rsidRPr="00A36671" w:rsidRDefault="00EC607D" w:rsidP="00A36671">
            <w:pPr>
              <w:pStyle w:val="TAH"/>
              <w:rPr>
                <w:rFonts w:ascii="Arial" w:hAnsi="Arial" w:cs="Arial"/>
              </w:rPr>
            </w:pPr>
            <w:r w:rsidRPr="00A36671">
              <w:rPr>
                <w:rFonts w:ascii="Arial" w:hAnsi="Arial" w:cs="Arial"/>
                <w:lang w:val="en-US"/>
              </w:rPr>
              <w:t xml:space="preserve">Expected </w:t>
            </w:r>
            <w:proofErr w:type="spellStart"/>
            <w:r w:rsidRPr="00A36671">
              <w:rPr>
                <w:rFonts w:ascii="Arial" w:hAnsi="Arial" w:cs="Arial"/>
                <w:lang w:val="en-US"/>
              </w:rPr>
              <w:t>e.i.r.p</w:t>
            </w:r>
            <w:proofErr w:type="spellEnd"/>
            <w:r w:rsidRPr="00A36671">
              <w:rPr>
                <w:rFonts w:ascii="Arial" w:hAnsi="Arial" w:cs="Arial"/>
                <w:lang w:val="en-US"/>
              </w:rPr>
              <w:t xml:space="preserve">. </w:t>
            </w:r>
            <w:r w:rsidRPr="00A36671">
              <w:rPr>
                <w:rFonts w:ascii="Arial" w:hAnsi="Arial" w:cs="Arial"/>
                <w:lang w:val="en-US"/>
              </w:rPr>
              <w:br/>
              <w:t>(dBm/MHz)</w:t>
            </w:r>
          </w:p>
        </w:tc>
      </w:tr>
      <w:tr w:rsidR="00EC607D" w:rsidRPr="00F95B02" w14:paraId="5CE749F1" w14:textId="77777777" w:rsidTr="00A36671">
        <w:trPr>
          <w:cantSplit/>
          <w:jc w:val="center"/>
        </w:trPr>
        <w:tc>
          <w:tcPr>
            <w:tcW w:w="3660" w:type="dxa"/>
          </w:tcPr>
          <w:p w14:paraId="29FC7E60" w14:textId="77777777" w:rsidR="00EC607D" w:rsidRPr="00EC607D" w:rsidRDefault="00EC607D" w:rsidP="00A36671">
            <w:pPr>
              <w:pStyle w:val="TAC"/>
              <w:rPr>
                <w:rFonts w:ascii="Arial" w:hAnsi="Arial" w:cs="Arial"/>
              </w:rPr>
            </w:pPr>
            <w:r w:rsidRPr="00EC607D">
              <w:rPr>
                <w:rFonts w:ascii="Arial" w:hAnsi="Arial" w:cs="Arial"/>
                <w:lang w:val="el-GR"/>
              </w:rPr>
              <w:t>0° ≤ θ &lt; 5°</w:t>
            </w:r>
          </w:p>
        </w:tc>
        <w:tc>
          <w:tcPr>
            <w:tcW w:w="2711" w:type="dxa"/>
          </w:tcPr>
          <w:p w14:paraId="5688E5DE" w14:textId="77777777" w:rsidR="00EC607D" w:rsidRPr="00A36671" w:rsidRDefault="00EC607D" w:rsidP="00A36671">
            <w:pPr>
              <w:pStyle w:val="TAC"/>
              <w:rPr>
                <w:rFonts w:ascii="Arial" w:hAnsi="Arial" w:cs="Arial"/>
              </w:rPr>
            </w:pPr>
            <w:r w:rsidRPr="00A36671">
              <w:rPr>
                <w:rFonts w:ascii="Arial" w:hAnsi="Arial" w:cs="Arial"/>
              </w:rPr>
              <w:t>27</w:t>
            </w:r>
          </w:p>
        </w:tc>
      </w:tr>
      <w:tr w:rsidR="00EC607D" w:rsidRPr="00F95B02" w14:paraId="48C34209" w14:textId="77777777" w:rsidTr="00A36671">
        <w:trPr>
          <w:cantSplit/>
          <w:jc w:val="center"/>
        </w:trPr>
        <w:tc>
          <w:tcPr>
            <w:tcW w:w="3660" w:type="dxa"/>
          </w:tcPr>
          <w:p w14:paraId="300C89A7" w14:textId="77777777" w:rsidR="00EC607D" w:rsidRPr="00EC607D" w:rsidRDefault="00EC607D" w:rsidP="00A36671">
            <w:pPr>
              <w:pStyle w:val="TAC"/>
              <w:rPr>
                <w:rFonts w:ascii="Arial" w:hAnsi="Arial" w:cs="Arial"/>
              </w:rPr>
            </w:pPr>
            <w:r w:rsidRPr="00EC607D">
              <w:rPr>
                <w:rFonts w:ascii="Arial" w:hAnsi="Arial" w:cs="Arial"/>
              </w:rPr>
              <w:t>5</w:t>
            </w:r>
            <w:r w:rsidRPr="00EC607D">
              <w:rPr>
                <w:rFonts w:ascii="Arial" w:hAnsi="Arial" w:cs="Arial"/>
                <w:lang w:val="el-GR"/>
              </w:rPr>
              <w:t xml:space="preserve">° ≤ θ &lt; </w:t>
            </w:r>
            <w:r w:rsidRPr="00EC607D">
              <w:rPr>
                <w:rFonts w:ascii="Arial" w:hAnsi="Arial" w:cs="Arial"/>
              </w:rPr>
              <w:t>10</w:t>
            </w:r>
            <w:r w:rsidRPr="00EC607D">
              <w:rPr>
                <w:rFonts w:ascii="Arial" w:hAnsi="Arial" w:cs="Arial"/>
                <w:lang w:val="el-GR"/>
              </w:rPr>
              <w:t>°</w:t>
            </w:r>
          </w:p>
        </w:tc>
        <w:tc>
          <w:tcPr>
            <w:tcW w:w="2711" w:type="dxa"/>
          </w:tcPr>
          <w:p w14:paraId="6C09A31B" w14:textId="77777777" w:rsidR="00EC607D" w:rsidRPr="00A36671" w:rsidRDefault="00EC607D" w:rsidP="00A36671">
            <w:pPr>
              <w:pStyle w:val="TAC"/>
              <w:rPr>
                <w:rFonts w:ascii="Arial" w:hAnsi="Arial" w:cs="Arial"/>
              </w:rPr>
            </w:pPr>
            <w:r w:rsidRPr="00A36671">
              <w:rPr>
                <w:rFonts w:ascii="Arial" w:hAnsi="Arial" w:cs="Arial"/>
              </w:rPr>
              <w:t>23</w:t>
            </w:r>
          </w:p>
        </w:tc>
      </w:tr>
      <w:tr w:rsidR="00EC607D" w:rsidRPr="00F95B02" w14:paraId="5F7DA3CD" w14:textId="77777777" w:rsidTr="00A36671">
        <w:trPr>
          <w:cantSplit/>
          <w:jc w:val="center"/>
        </w:trPr>
        <w:tc>
          <w:tcPr>
            <w:tcW w:w="3660" w:type="dxa"/>
          </w:tcPr>
          <w:p w14:paraId="05C93D99" w14:textId="77777777" w:rsidR="00EC607D" w:rsidRPr="00EC607D" w:rsidRDefault="00EC607D" w:rsidP="00A36671">
            <w:pPr>
              <w:pStyle w:val="TAC"/>
              <w:rPr>
                <w:rFonts w:ascii="Arial" w:hAnsi="Arial" w:cs="Arial"/>
              </w:rPr>
            </w:pPr>
            <w:r w:rsidRPr="00EC607D">
              <w:rPr>
                <w:rFonts w:ascii="Arial" w:hAnsi="Arial" w:cs="Arial"/>
              </w:rPr>
              <w:t>1</w:t>
            </w:r>
            <w:r w:rsidRPr="00EC607D">
              <w:rPr>
                <w:rFonts w:ascii="Arial" w:hAnsi="Arial" w:cs="Arial"/>
                <w:lang w:val="el-GR"/>
              </w:rPr>
              <w:t xml:space="preserve">0° ≤ θ &lt; </w:t>
            </w:r>
            <w:r w:rsidRPr="00EC607D">
              <w:rPr>
                <w:rFonts w:ascii="Arial" w:hAnsi="Arial" w:cs="Arial"/>
              </w:rPr>
              <w:t>1</w:t>
            </w:r>
            <w:r w:rsidRPr="00EC607D">
              <w:rPr>
                <w:rFonts w:ascii="Arial" w:hAnsi="Arial" w:cs="Arial"/>
                <w:lang w:val="el-GR"/>
              </w:rPr>
              <w:t>5°</w:t>
            </w:r>
          </w:p>
        </w:tc>
        <w:tc>
          <w:tcPr>
            <w:tcW w:w="2711" w:type="dxa"/>
          </w:tcPr>
          <w:p w14:paraId="144CC065" w14:textId="77777777" w:rsidR="00EC607D" w:rsidRPr="00A36671" w:rsidRDefault="00EC607D" w:rsidP="00A36671">
            <w:pPr>
              <w:pStyle w:val="TAC"/>
              <w:rPr>
                <w:rFonts w:ascii="Arial" w:hAnsi="Arial" w:cs="Arial"/>
              </w:rPr>
            </w:pPr>
            <w:r w:rsidRPr="00A36671">
              <w:rPr>
                <w:rFonts w:ascii="Arial" w:hAnsi="Arial" w:cs="Arial"/>
              </w:rPr>
              <w:t>19</w:t>
            </w:r>
          </w:p>
        </w:tc>
      </w:tr>
      <w:tr w:rsidR="00EC607D" w:rsidRPr="00F95B02" w14:paraId="72A4C76A" w14:textId="77777777" w:rsidTr="00A36671">
        <w:trPr>
          <w:cantSplit/>
          <w:jc w:val="center"/>
        </w:trPr>
        <w:tc>
          <w:tcPr>
            <w:tcW w:w="3660" w:type="dxa"/>
          </w:tcPr>
          <w:p w14:paraId="7201E9C1" w14:textId="77777777" w:rsidR="00EC607D" w:rsidRPr="00EC607D" w:rsidRDefault="00EC607D" w:rsidP="00A36671">
            <w:pPr>
              <w:pStyle w:val="TAC"/>
              <w:rPr>
                <w:rFonts w:ascii="Arial" w:hAnsi="Arial" w:cs="Arial"/>
              </w:rPr>
            </w:pPr>
            <w:r w:rsidRPr="00EC607D">
              <w:rPr>
                <w:rFonts w:ascii="Arial" w:hAnsi="Arial" w:cs="Arial"/>
              </w:rPr>
              <w:t>15</w:t>
            </w:r>
            <w:r w:rsidRPr="00EC607D">
              <w:rPr>
                <w:rFonts w:ascii="Arial" w:hAnsi="Arial" w:cs="Arial"/>
                <w:lang w:val="el-GR"/>
              </w:rPr>
              <w:t xml:space="preserve">° ≤ θ &lt; </w:t>
            </w:r>
            <w:r w:rsidRPr="00EC607D">
              <w:rPr>
                <w:rFonts w:ascii="Arial" w:hAnsi="Arial" w:cs="Arial"/>
              </w:rPr>
              <w:t>20</w:t>
            </w:r>
            <w:r w:rsidRPr="00EC607D">
              <w:rPr>
                <w:rFonts w:ascii="Arial" w:hAnsi="Arial" w:cs="Arial"/>
                <w:lang w:val="el-GR"/>
              </w:rPr>
              <w:t>°</w:t>
            </w:r>
          </w:p>
        </w:tc>
        <w:tc>
          <w:tcPr>
            <w:tcW w:w="2711" w:type="dxa"/>
          </w:tcPr>
          <w:p w14:paraId="4E717BBC" w14:textId="77777777" w:rsidR="00EC607D" w:rsidRPr="00A36671" w:rsidRDefault="00EC607D" w:rsidP="00A36671">
            <w:pPr>
              <w:pStyle w:val="TAC"/>
              <w:rPr>
                <w:rFonts w:ascii="Arial" w:hAnsi="Arial" w:cs="Arial"/>
              </w:rPr>
            </w:pPr>
            <w:r w:rsidRPr="00A36671">
              <w:rPr>
                <w:rFonts w:ascii="Arial" w:hAnsi="Arial" w:cs="Arial"/>
              </w:rPr>
              <w:t>18</w:t>
            </w:r>
          </w:p>
        </w:tc>
      </w:tr>
      <w:tr w:rsidR="00EC607D" w:rsidRPr="00F95B02" w14:paraId="55834E80" w14:textId="77777777" w:rsidTr="00A36671">
        <w:trPr>
          <w:cantSplit/>
          <w:jc w:val="center"/>
        </w:trPr>
        <w:tc>
          <w:tcPr>
            <w:tcW w:w="3660" w:type="dxa"/>
          </w:tcPr>
          <w:p w14:paraId="368331D5" w14:textId="77777777" w:rsidR="00EC607D" w:rsidRPr="00EC607D" w:rsidRDefault="00EC607D" w:rsidP="00A36671">
            <w:pPr>
              <w:pStyle w:val="TAC"/>
              <w:rPr>
                <w:rFonts w:ascii="Arial" w:hAnsi="Arial" w:cs="Arial"/>
              </w:rPr>
            </w:pPr>
            <w:r w:rsidRPr="00EC607D">
              <w:rPr>
                <w:rFonts w:ascii="Arial" w:hAnsi="Arial" w:cs="Arial"/>
              </w:rPr>
              <w:t>2</w:t>
            </w:r>
            <w:r w:rsidRPr="00EC607D">
              <w:rPr>
                <w:rFonts w:ascii="Arial" w:hAnsi="Arial" w:cs="Arial"/>
                <w:lang w:val="el-GR"/>
              </w:rPr>
              <w:t xml:space="preserve">0° ≤ θ &lt; </w:t>
            </w:r>
            <w:r w:rsidRPr="00EC607D">
              <w:rPr>
                <w:rFonts w:ascii="Arial" w:hAnsi="Arial" w:cs="Arial"/>
              </w:rPr>
              <w:t>30</w:t>
            </w:r>
            <w:r w:rsidRPr="00EC607D">
              <w:rPr>
                <w:rFonts w:ascii="Arial" w:hAnsi="Arial" w:cs="Arial"/>
                <w:lang w:val="el-GR"/>
              </w:rPr>
              <w:t>°</w:t>
            </w:r>
          </w:p>
        </w:tc>
        <w:tc>
          <w:tcPr>
            <w:tcW w:w="2711" w:type="dxa"/>
          </w:tcPr>
          <w:p w14:paraId="621B89D3" w14:textId="77777777" w:rsidR="00EC607D" w:rsidRPr="00A36671" w:rsidRDefault="00EC607D" w:rsidP="00A36671">
            <w:pPr>
              <w:pStyle w:val="TAC"/>
              <w:rPr>
                <w:rFonts w:ascii="Arial" w:hAnsi="Arial" w:cs="Arial"/>
              </w:rPr>
            </w:pPr>
            <w:r w:rsidRPr="00A36671">
              <w:rPr>
                <w:rFonts w:ascii="Arial" w:hAnsi="Arial" w:cs="Arial"/>
              </w:rPr>
              <w:t>16</w:t>
            </w:r>
          </w:p>
        </w:tc>
      </w:tr>
      <w:tr w:rsidR="00EC607D" w:rsidRPr="00F95B02" w14:paraId="0D4CFD18" w14:textId="77777777" w:rsidTr="00A36671">
        <w:trPr>
          <w:cantSplit/>
          <w:jc w:val="center"/>
        </w:trPr>
        <w:tc>
          <w:tcPr>
            <w:tcW w:w="3660" w:type="dxa"/>
          </w:tcPr>
          <w:p w14:paraId="29675F17" w14:textId="77777777" w:rsidR="00EC607D" w:rsidRPr="00EC607D" w:rsidRDefault="00EC607D" w:rsidP="00A36671">
            <w:pPr>
              <w:pStyle w:val="TAC"/>
              <w:rPr>
                <w:rFonts w:ascii="Arial" w:hAnsi="Arial" w:cs="Arial"/>
              </w:rPr>
            </w:pPr>
            <w:r w:rsidRPr="00EC607D">
              <w:rPr>
                <w:rFonts w:ascii="Arial" w:hAnsi="Arial" w:cs="Arial"/>
              </w:rPr>
              <w:t>3</w:t>
            </w:r>
            <w:r w:rsidRPr="00EC607D">
              <w:rPr>
                <w:rFonts w:ascii="Arial" w:hAnsi="Arial" w:cs="Arial"/>
                <w:lang w:val="el-GR"/>
              </w:rPr>
              <w:t xml:space="preserve">0° ≤ θ &lt; </w:t>
            </w:r>
            <w:r w:rsidRPr="00EC607D">
              <w:rPr>
                <w:rFonts w:ascii="Arial" w:hAnsi="Arial" w:cs="Arial"/>
              </w:rPr>
              <w:t>60</w:t>
            </w:r>
            <w:r w:rsidRPr="00EC607D">
              <w:rPr>
                <w:rFonts w:ascii="Arial" w:hAnsi="Arial" w:cs="Arial"/>
                <w:lang w:val="el-GR"/>
              </w:rPr>
              <w:t>°</w:t>
            </w:r>
          </w:p>
        </w:tc>
        <w:tc>
          <w:tcPr>
            <w:tcW w:w="2711" w:type="dxa"/>
          </w:tcPr>
          <w:p w14:paraId="7DB7BFFB" w14:textId="77777777" w:rsidR="00EC607D" w:rsidRPr="00A36671" w:rsidRDefault="00EC607D" w:rsidP="00A36671">
            <w:pPr>
              <w:pStyle w:val="TAC"/>
              <w:rPr>
                <w:rFonts w:ascii="Arial" w:hAnsi="Arial" w:cs="Arial"/>
              </w:rPr>
            </w:pPr>
            <w:r w:rsidRPr="00A36671">
              <w:rPr>
                <w:rFonts w:ascii="Arial" w:hAnsi="Arial" w:cs="Arial"/>
              </w:rPr>
              <w:t>15</w:t>
            </w:r>
          </w:p>
        </w:tc>
      </w:tr>
      <w:tr w:rsidR="00EC607D" w:rsidRPr="00F95B02" w14:paraId="13BD3681" w14:textId="77777777" w:rsidTr="00A36671">
        <w:trPr>
          <w:cantSplit/>
          <w:trHeight w:val="35"/>
          <w:jc w:val="center"/>
        </w:trPr>
        <w:tc>
          <w:tcPr>
            <w:tcW w:w="3660" w:type="dxa"/>
          </w:tcPr>
          <w:p w14:paraId="5D962D67" w14:textId="77777777" w:rsidR="00EC607D" w:rsidRPr="00EC607D" w:rsidRDefault="00EC607D" w:rsidP="00A36671">
            <w:pPr>
              <w:pStyle w:val="TAC"/>
              <w:rPr>
                <w:rFonts w:ascii="Arial" w:hAnsi="Arial" w:cs="Arial"/>
              </w:rPr>
            </w:pPr>
            <w:r w:rsidRPr="00EC607D">
              <w:rPr>
                <w:rFonts w:ascii="Arial" w:hAnsi="Arial" w:cs="Arial"/>
              </w:rPr>
              <w:t>6</w:t>
            </w:r>
            <w:r w:rsidRPr="00EC607D">
              <w:rPr>
                <w:rFonts w:ascii="Arial" w:hAnsi="Arial" w:cs="Arial"/>
                <w:lang w:val="el-GR"/>
              </w:rPr>
              <w:t xml:space="preserve">0° ≤ θ &lt; </w:t>
            </w:r>
            <w:r w:rsidRPr="00EC607D">
              <w:rPr>
                <w:rFonts w:ascii="Arial" w:hAnsi="Arial" w:cs="Arial"/>
              </w:rPr>
              <w:t>90</w:t>
            </w:r>
            <w:r w:rsidRPr="00EC607D">
              <w:rPr>
                <w:rFonts w:ascii="Arial" w:hAnsi="Arial" w:cs="Arial"/>
                <w:lang w:val="el-GR"/>
              </w:rPr>
              <w:t>°</w:t>
            </w:r>
          </w:p>
        </w:tc>
        <w:tc>
          <w:tcPr>
            <w:tcW w:w="2711" w:type="dxa"/>
          </w:tcPr>
          <w:p w14:paraId="65589E49" w14:textId="77777777" w:rsidR="00EC607D" w:rsidRPr="00A36671" w:rsidRDefault="00EC607D" w:rsidP="00A36671">
            <w:pPr>
              <w:pStyle w:val="TAC"/>
              <w:rPr>
                <w:rFonts w:ascii="Arial" w:hAnsi="Arial" w:cs="Arial"/>
              </w:rPr>
            </w:pPr>
            <w:r w:rsidRPr="00A36671">
              <w:rPr>
                <w:rFonts w:ascii="Arial" w:hAnsi="Arial" w:cs="Arial"/>
              </w:rPr>
              <w:t>15</w:t>
            </w:r>
          </w:p>
        </w:tc>
      </w:tr>
    </w:tbl>
    <w:p w14:paraId="5CE0C07D" w14:textId="77777777" w:rsidR="00EC607D" w:rsidRPr="00E47F0D" w:rsidRDefault="00EC607D" w:rsidP="00EC607D"/>
    <w:p w14:paraId="2354019F" w14:textId="77777777" w:rsidR="009E2196" w:rsidRDefault="009E2196" w:rsidP="004D015C"/>
    <w:p w14:paraId="1F9F33B5" w14:textId="77777777" w:rsidR="00035E7D" w:rsidRPr="00883F32" w:rsidRDefault="00035E7D" w:rsidP="00035E7D">
      <w:pPr>
        <w:pStyle w:val="10"/>
        <w:ind w:left="0" w:firstLine="0"/>
        <w:rPr>
          <w:rFonts w:eastAsia="Arial" w:cs="Arial"/>
        </w:rPr>
      </w:pPr>
      <w:r w:rsidRPr="00883F32">
        <w:rPr>
          <w:rFonts w:cs="Arial"/>
        </w:rPr>
        <w:t>References</w:t>
      </w:r>
    </w:p>
    <w:p w14:paraId="4BE6EE58" w14:textId="39B66331" w:rsidR="00C169D6" w:rsidRDefault="007B3C01" w:rsidP="009E2196">
      <w:r w:rsidRPr="00FE0BBB">
        <w:t xml:space="preserve">[1] </w:t>
      </w:r>
      <w:r w:rsidR="009E2196">
        <w:t>World Radiocommunication Conference 2023 (WRC-</w:t>
      </w:r>
      <w:proofErr w:type="gramStart"/>
      <w:r w:rsidR="009E2196">
        <w:t>23)Provisional</w:t>
      </w:r>
      <w:proofErr w:type="gramEnd"/>
      <w:r w:rsidR="009E2196">
        <w:t xml:space="preserve"> Final Acts</w:t>
      </w:r>
    </w:p>
    <w:p w14:paraId="440938E4" w14:textId="77777777" w:rsidR="00B65820" w:rsidRPr="001D0322" w:rsidRDefault="00B65820" w:rsidP="00B65820">
      <w:r>
        <w:rPr>
          <w:rFonts w:hint="eastAsia"/>
        </w:rPr>
        <w:t>[</w:t>
      </w:r>
      <w:r>
        <w:t xml:space="preserve">2] </w:t>
      </w:r>
      <w:r w:rsidRPr="0009484E">
        <w:t>RP-240829</w:t>
      </w:r>
      <w:r>
        <w:t xml:space="preserve">, </w:t>
      </w:r>
      <w:r w:rsidRPr="0009484E">
        <w:t>New WID: NR base station (BS) RF requirement evolution for FR1/FR2 and testing</w:t>
      </w:r>
      <w:r>
        <w:t xml:space="preserve">, </w:t>
      </w:r>
      <w:r w:rsidRPr="001E08B9">
        <w:t>RAN4 Chair (Huawei)</w:t>
      </w:r>
    </w:p>
    <w:p w14:paraId="250821E6" w14:textId="77777777" w:rsidR="00B65820" w:rsidRPr="00B65820" w:rsidRDefault="00B65820" w:rsidP="009E2196"/>
    <w:sectPr w:rsidR="00B65820" w:rsidRPr="00B6582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EF86C" w14:textId="77777777" w:rsidR="008E4758" w:rsidRDefault="008E4758">
      <w:r>
        <w:separator/>
      </w:r>
    </w:p>
  </w:endnote>
  <w:endnote w:type="continuationSeparator" w:id="0">
    <w:p w14:paraId="1C1456A7" w14:textId="77777777" w:rsidR="008E4758" w:rsidRDefault="008E4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modern"/>
    <w:pitch w:val="default"/>
    <w:sig w:usb0="800002BF" w:usb1="38CF7CFA" w:usb2="00000016" w:usb3="00000000" w:csb0="00040001"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EB14F3" w:rsidRPr="00D12FFA" w:rsidRDefault="00EB14F3">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E5C86" w14:textId="77777777" w:rsidR="008E4758" w:rsidRDefault="008E4758">
      <w:r>
        <w:separator/>
      </w:r>
    </w:p>
  </w:footnote>
  <w:footnote w:type="continuationSeparator" w:id="0">
    <w:p w14:paraId="651367A4" w14:textId="77777777" w:rsidR="008E4758" w:rsidRDefault="008E47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14"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19"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2"/>
  </w:num>
  <w:num w:numId="3">
    <w:abstractNumId w:val="18"/>
  </w:num>
  <w:num w:numId="4">
    <w:abstractNumId w:val="17"/>
  </w:num>
  <w:num w:numId="5">
    <w:abstractNumId w:val="8"/>
  </w:num>
  <w:num w:numId="6">
    <w:abstractNumId w:val="15"/>
  </w:num>
  <w:num w:numId="7">
    <w:abstractNumId w:val="20"/>
  </w:num>
  <w:num w:numId="8">
    <w:abstractNumId w:val="7"/>
  </w:num>
  <w:num w:numId="9">
    <w:abstractNumId w:val="6"/>
  </w:num>
  <w:num w:numId="10">
    <w:abstractNumId w:val="16"/>
  </w:num>
  <w:num w:numId="11">
    <w:abstractNumId w:val="10"/>
  </w:num>
  <w:num w:numId="12">
    <w:abstractNumId w:val="4"/>
  </w:num>
  <w:num w:numId="13">
    <w:abstractNumId w:val="19"/>
  </w:num>
  <w:num w:numId="14">
    <w:abstractNumId w:val="3"/>
  </w:num>
  <w:num w:numId="15">
    <w:abstractNumId w:val="14"/>
  </w:num>
  <w:num w:numId="16">
    <w:abstractNumId w:val="13"/>
  </w:num>
  <w:num w:numId="17">
    <w:abstractNumId w:val="9"/>
  </w:num>
  <w:num w:numId="18">
    <w:abstractNumId w:val="0"/>
  </w:num>
  <w:num w:numId="19">
    <w:abstractNumId w:val="2"/>
  </w:num>
  <w:num w:numId="20">
    <w:abstractNumId w:val="5"/>
  </w:num>
  <w:num w:numId="2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985"/>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E68"/>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0FA2"/>
    <w:rsid w:val="00181AD5"/>
    <w:rsid w:val="00181E95"/>
    <w:rsid w:val="001822D6"/>
    <w:rsid w:val="001824D1"/>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46E1"/>
    <w:rsid w:val="00195111"/>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163"/>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14"/>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4DA4"/>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10CE"/>
    <w:rsid w:val="003021EB"/>
    <w:rsid w:val="0030299D"/>
    <w:rsid w:val="00302E6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5D74"/>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075B"/>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665"/>
    <w:rsid w:val="00403D80"/>
    <w:rsid w:val="0040416A"/>
    <w:rsid w:val="00405597"/>
    <w:rsid w:val="004056C8"/>
    <w:rsid w:val="004061CC"/>
    <w:rsid w:val="004062A0"/>
    <w:rsid w:val="00406346"/>
    <w:rsid w:val="004065E5"/>
    <w:rsid w:val="0040731E"/>
    <w:rsid w:val="00407798"/>
    <w:rsid w:val="00407A26"/>
    <w:rsid w:val="00410ABC"/>
    <w:rsid w:val="00410B0A"/>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1F39"/>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39"/>
    <w:rsid w:val="00462CCE"/>
    <w:rsid w:val="00463D83"/>
    <w:rsid w:val="00463EC0"/>
    <w:rsid w:val="0046566A"/>
    <w:rsid w:val="00465AE3"/>
    <w:rsid w:val="0046639A"/>
    <w:rsid w:val="004673D0"/>
    <w:rsid w:val="00471190"/>
    <w:rsid w:val="004711EF"/>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44F"/>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1D51"/>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AD2"/>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DE6"/>
    <w:rsid w:val="00595F91"/>
    <w:rsid w:val="00597401"/>
    <w:rsid w:val="005A09B5"/>
    <w:rsid w:val="005A0EB5"/>
    <w:rsid w:val="005A13C6"/>
    <w:rsid w:val="005A1962"/>
    <w:rsid w:val="005A1B4F"/>
    <w:rsid w:val="005A1D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9EC"/>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B22"/>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2F44"/>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A2A"/>
    <w:rsid w:val="00775C1B"/>
    <w:rsid w:val="0077600D"/>
    <w:rsid w:val="00776809"/>
    <w:rsid w:val="007773C4"/>
    <w:rsid w:val="00780611"/>
    <w:rsid w:val="007806F0"/>
    <w:rsid w:val="007810AF"/>
    <w:rsid w:val="007818B4"/>
    <w:rsid w:val="007832CA"/>
    <w:rsid w:val="007832EA"/>
    <w:rsid w:val="0078363D"/>
    <w:rsid w:val="007848B7"/>
    <w:rsid w:val="007848D7"/>
    <w:rsid w:val="007857D8"/>
    <w:rsid w:val="00786000"/>
    <w:rsid w:val="00786007"/>
    <w:rsid w:val="0078603F"/>
    <w:rsid w:val="007860C0"/>
    <w:rsid w:val="00786356"/>
    <w:rsid w:val="007864C8"/>
    <w:rsid w:val="007866CA"/>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08E9"/>
    <w:rsid w:val="008E18F2"/>
    <w:rsid w:val="008E1B4C"/>
    <w:rsid w:val="008E2300"/>
    <w:rsid w:val="008E25EB"/>
    <w:rsid w:val="008E2662"/>
    <w:rsid w:val="008E37F6"/>
    <w:rsid w:val="008E382F"/>
    <w:rsid w:val="008E3A3C"/>
    <w:rsid w:val="008E3BCB"/>
    <w:rsid w:val="008E40CC"/>
    <w:rsid w:val="008E4683"/>
    <w:rsid w:val="008E4758"/>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6F78"/>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427"/>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2196"/>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4781"/>
    <w:rsid w:val="00A14C41"/>
    <w:rsid w:val="00A15170"/>
    <w:rsid w:val="00A15412"/>
    <w:rsid w:val="00A1547D"/>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CE"/>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0A1"/>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820"/>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237"/>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61D"/>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5F43"/>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3B0D"/>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1BE"/>
    <w:rsid w:val="00CD52E7"/>
    <w:rsid w:val="00CD55E9"/>
    <w:rsid w:val="00CD579E"/>
    <w:rsid w:val="00CD5D6C"/>
    <w:rsid w:val="00CD5F71"/>
    <w:rsid w:val="00CD67FB"/>
    <w:rsid w:val="00CD701E"/>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16D"/>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D79"/>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0DEB"/>
    <w:rsid w:val="00E7135A"/>
    <w:rsid w:val="00E72157"/>
    <w:rsid w:val="00E73135"/>
    <w:rsid w:val="00E73464"/>
    <w:rsid w:val="00E73E01"/>
    <w:rsid w:val="00E74147"/>
    <w:rsid w:val="00E74DAD"/>
    <w:rsid w:val="00E75441"/>
    <w:rsid w:val="00E75788"/>
    <w:rsid w:val="00E75931"/>
    <w:rsid w:val="00E760CF"/>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705"/>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C607D"/>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DFC"/>
    <w:rsid w:val="00F9127D"/>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857"/>
    <w:rsid w:val="00FA6B03"/>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uiPriority w:val="35"/>
    <w:semiHidden/>
    <w:unhideWhenUsed/>
    <w:qFormat/>
    <w:rPr>
      <w:rFonts w:asciiTheme="majorHAnsi" w:eastAsia="黑体" w:hAnsiTheme="majorHAnsi" w:cstheme="majorBidi"/>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Symbol" w:hAnsi="Symbol"/>
    </w:rPr>
  </w:style>
  <w:style w:type="paragraph" w:styleId="af4">
    <w:name w:val="Plain Text"/>
    <w:basedOn w:val="a1"/>
    <w:link w:val="af5"/>
    <w:rPr>
      <w:rFonts w:ascii="Yu Mincho" w:hAnsi="Yu Mincho"/>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Calibri Light" w:eastAsia="Calibri Light"/>
      <w:sz w:val="24"/>
      <w:lang w:eastAsia="en-US"/>
    </w:rPr>
  </w:style>
  <w:style w:type="character" w:styleId="afc">
    <w:name w:val="page number"/>
    <w:basedOn w:val="a2"/>
  </w:style>
  <w:style w:type="paragraph" w:styleId="34">
    <w:name w:val="Body Text 3"/>
    <w:basedOn w:val="a1"/>
    <w:pPr>
      <w:keepNext/>
      <w:keepLines/>
    </w:pPr>
    <w:rPr>
      <w:rFonts w:eastAsia="仿宋_GB2312"/>
      <w:color w:val="000000"/>
    </w:rPr>
  </w:style>
  <w:style w:type="paragraph" w:styleId="afd">
    <w:name w:val="Balloon Text"/>
    <w:basedOn w:val="a1"/>
    <w:link w:val="afe"/>
    <w:semiHidden/>
    <w:rPr>
      <w:rFonts w:ascii="Symbol" w:hAnsi="Symbol" w:cs="Symbol"/>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2">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2"/>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b"/>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5">
    <w:name w:val="纯文本 字符"/>
    <w:link w:val="af4"/>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3">
    <w:name w:val="文档结构图 字符"/>
    <w:link w:val="af2"/>
    <w:semiHidden/>
    <w:rsid w:val="00755136"/>
    <w:rPr>
      <w:rFonts w:ascii="Symbol" w:eastAsia="MS Mincho" w:hAnsi="Symbol"/>
      <w:shd w:val="clear" w:color="auto" w:fill="000080"/>
      <w:lang w:val="en-GB" w:eastAsia="en-US"/>
    </w:rPr>
  </w:style>
  <w:style w:type="character" w:customStyle="1" w:styleId="afb">
    <w:name w:val="批注文字 字符"/>
    <w:link w:val="afa"/>
    <w:semiHidden/>
    <w:rsid w:val="00755136"/>
    <w:rPr>
      <w:rFonts w:ascii="Calibri Light" w:eastAsia="Calibri Light"/>
      <w:sz w:val="24"/>
      <w:lang w:val="en-GB" w:eastAsia="en-US"/>
    </w:rPr>
  </w:style>
  <w:style w:type="character" w:customStyle="1" w:styleId="afe">
    <w:name w:val="批注框文本 字符"/>
    <w:link w:val="afd"/>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6"/>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6"/>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a">
    <w:name w:val="Revision"/>
    <w:hidden/>
    <w:semiHidden/>
    <w:rsid w:val="00755136"/>
    <w:rPr>
      <w:rFonts w:eastAsia="MS Mincho"/>
      <w:lang w:val="en-GB" w:eastAsia="en-US"/>
    </w:rPr>
  </w:style>
  <w:style w:type="paragraph" w:styleId="affb">
    <w:name w:val="endnote text"/>
    <w:basedOn w:val="a1"/>
    <w:link w:val="affc"/>
    <w:rsid w:val="00755136"/>
    <w:pPr>
      <w:overflowPunct/>
      <w:autoSpaceDE/>
      <w:autoSpaceDN/>
      <w:adjustRightInd/>
      <w:snapToGrid w:val="0"/>
      <w:textAlignment w:val="auto"/>
    </w:pPr>
    <w:rPr>
      <w:rFonts w:eastAsia="Arial"/>
    </w:rPr>
  </w:style>
  <w:style w:type="character" w:customStyle="1" w:styleId="affc">
    <w:name w:val="尾注文本 字符"/>
    <w:link w:val="affb"/>
    <w:rsid w:val="00755136"/>
    <w:rPr>
      <w:rFonts w:eastAsia="Arial"/>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e">
    <w:name w:val="Title"/>
    <w:basedOn w:val="a1"/>
    <w:next w:val="a1"/>
    <w:link w:val="afff"/>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
    <w:name w:val="标题 字符"/>
    <w:link w:val="affe"/>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0">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afff1"/>
    <w:uiPriority w:val="34"/>
    <w:qFormat/>
    <w:rsid w:val="00D43146"/>
    <w:pPr>
      <w:ind w:firstLineChars="200" w:firstLine="420"/>
    </w:pPr>
  </w:style>
  <w:style w:type="character" w:customStyle="1" w:styleId="afff1">
    <w:name w:val="列表段落 字符"/>
    <w:aliases w:val="List1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rsid w:val="006535FE"/>
    <w:rPr>
      <w:rFonts w:ascii="Times New Roman" w:eastAsia="宋体" w:hAnsi="Times New Roman"/>
      <w:lang w:val="en-GB"/>
    </w:rPr>
  </w:style>
  <w:style w:type="character" w:styleId="afff2">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0371128">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2BF7B-9DED-478B-8084-048D44663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74</TotalTime>
  <Pages>7</Pages>
  <Words>2089</Words>
  <Characters>11910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6</cp:revision>
  <cp:lastPrinted>2010-01-07T02:23:00Z</cp:lastPrinted>
  <dcterms:created xsi:type="dcterms:W3CDTF">2024-04-02T10:56:00Z</dcterms:created>
  <dcterms:modified xsi:type="dcterms:W3CDTF">2024-04-08T13:57:00Z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(3)RPLKqGcBQuZhXaqQ+82KfDBMX0paPSo+yO1NBOFQfXc4OSsdBugBS13KotDUOirp/6+zwDdf
Wo49z1BgQXnVdZA3ZQPIr2Yf0pFqSnxGq30GqPJYwHFAbHy1g+RjdwqGAUAvbGToaYkF7z/X
BdrPZLsxqO2+dj/jXapUN5QrnMSW8Q+Mz2FLgW5HRSIMLplL+mXfiOlYN2D2aFrZascCP5Ns
9xPkfhuGcHmeaHxjhn</vt:lpwstr>
  </property>
  <property fmtid="{D5CDD505-2E9C-101B-9397-08002B2CF9AE}" pid="15" name="_2015_ms_pID_725343_00">
    <vt:lpwstr>_2015_ms_pID_725343</vt:lpwstr>
  </property>
  <property fmtid="{D5CDD505-2E9C-101B-9397-08002B2CF9AE}" pid="16" name="_2015_ms_pID_7253431">
    <vt:lpwstr>4jrStJwQpPBOQzlqYKcWbz03hoaquv9sotKvVP6wc6rqzfASBpY5RE
QdV6Va4ZoZ5QiY5b9qDUBl1yfp0vvUT23WyRwPAMHoR+37uV9mryUmuXzw8bibQskzLY9U37
VYLLWHUIbTWulo97KbL0FQv/0VM+RiXcnZxEF3+XKvmk1tToYnwn0gzuNhFE297mj5LXyDeW
Ap3dn5dC4Z9bGsaJHJEoGe7yNi8DQ9JeOGLj</vt:lpwstr>
  </property>
  <property fmtid="{D5CDD505-2E9C-101B-9397-08002B2CF9AE}" pid="17" name="_2015_ms_pID_7253431_00">
    <vt:lpwstr>_2015_ms_pID_7253431</vt:lpwstr>
  </property>
  <property fmtid="{D5CDD505-2E9C-101B-9397-08002B2CF9AE}" pid="18" name="_2015_ms_pID_7253432">
    <vt:lpwstr>2ydB11VaGvgjn6x9ncuyuCM=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1711450294</vt:lpwstr>
  </property>
</Properties>
</file>